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1B1" w:rsidRDefault="00AC61B1">
      <w:pPr>
        <w:pStyle w:val="Nagwek1"/>
        <w:spacing w:before="86"/>
        <w:ind w:left="2178" w:right="708" w:hanging="1620"/>
      </w:pPr>
    </w:p>
    <w:p w:rsidR="00AC61B1" w:rsidRDefault="00AC61B1">
      <w:pPr>
        <w:pStyle w:val="Nagwek1"/>
        <w:spacing w:before="86"/>
        <w:ind w:left="2178" w:right="708" w:hanging="1620"/>
      </w:pPr>
    </w:p>
    <w:p w:rsidR="00EA111A" w:rsidRDefault="00EA111A">
      <w:pPr>
        <w:pStyle w:val="Nagwek1"/>
        <w:spacing w:before="86"/>
        <w:ind w:left="2178" w:right="708" w:hanging="1620"/>
      </w:pPr>
      <w:r>
        <w:t xml:space="preserve">                                                 </w:t>
      </w:r>
      <w:r w:rsidR="00AC61B1">
        <w:t xml:space="preserve">D-04.05.01 </w:t>
      </w:r>
    </w:p>
    <w:p w:rsidR="002F2339" w:rsidRDefault="00EA111A">
      <w:pPr>
        <w:pStyle w:val="Nagwek1"/>
        <w:spacing w:before="86"/>
        <w:ind w:left="2178" w:right="708" w:hanging="1620"/>
      </w:pPr>
      <w:r>
        <w:t xml:space="preserve">      </w:t>
      </w:r>
      <w:r w:rsidR="00AC61B1">
        <w:t>WARSTWA Z MIESZANKI ZWIĄZANEJ CEMENTEM</w:t>
      </w:r>
    </w:p>
    <w:p w:rsidR="002F2339" w:rsidRDefault="002F2339">
      <w:pPr>
        <w:pStyle w:val="Tekstpodstawowy"/>
        <w:spacing w:before="10"/>
        <w:rPr>
          <w:b/>
          <w:sz w:val="47"/>
        </w:rPr>
      </w:pPr>
    </w:p>
    <w:p w:rsidR="00AC61B1" w:rsidRDefault="00AC61B1">
      <w:pPr>
        <w:pStyle w:val="Tekstpodstawowy"/>
        <w:spacing w:before="10"/>
        <w:rPr>
          <w:b/>
          <w:sz w:val="47"/>
        </w:rPr>
      </w:pPr>
    </w:p>
    <w:p w:rsidR="002F2339" w:rsidRDefault="00AC61B1">
      <w:pPr>
        <w:pStyle w:val="Nagwek2"/>
        <w:numPr>
          <w:ilvl w:val="0"/>
          <w:numId w:val="9"/>
        </w:numPr>
        <w:tabs>
          <w:tab w:val="left" w:pos="1098"/>
          <w:tab w:val="left" w:pos="1099"/>
        </w:tabs>
        <w:ind w:hanging="541"/>
      </w:pPr>
      <w:r>
        <w:t>WSTĘP</w:t>
      </w:r>
    </w:p>
    <w:p w:rsidR="002F2339" w:rsidRDefault="002F2339">
      <w:pPr>
        <w:pStyle w:val="Tekstpodstawowy"/>
        <w:spacing w:before="1"/>
        <w:rPr>
          <w:b/>
        </w:rPr>
      </w:pPr>
    </w:p>
    <w:p w:rsidR="002F2339" w:rsidRDefault="00AC61B1">
      <w:pPr>
        <w:pStyle w:val="Nagwek3"/>
        <w:numPr>
          <w:ilvl w:val="1"/>
          <w:numId w:val="9"/>
        </w:numPr>
        <w:tabs>
          <w:tab w:val="left" w:pos="1098"/>
          <w:tab w:val="left" w:pos="1099"/>
        </w:tabs>
        <w:ind w:hanging="541"/>
      </w:pPr>
      <w:r>
        <w:t>Przedmiot ST</w:t>
      </w:r>
    </w:p>
    <w:p w:rsidR="002F2339" w:rsidRDefault="002F2339" w:rsidP="00AC61B1">
      <w:pPr>
        <w:pStyle w:val="Tekstpodstawowy"/>
        <w:spacing w:before="6"/>
        <w:ind w:left="557"/>
        <w:rPr>
          <w:b/>
          <w:sz w:val="23"/>
        </w:rPr>
      </w:pPr>
    </w:p>
    <w:p w:rsidR="00AC61B1" w:rsidRPr="00AC61B1" w:rsidRDefault="00AC61B1" w:rsidP="00AC61B1">
      <w:pPr>
        <w:ind w:firstLine="557"/>
        <w:rPr>
          <w:sz w:val="24"/>
          <w:szCs w:val="24"/>
        </w:rPr>
      </w:pPr>
      <w:r w:rsidRPr="00AC61B1">
        <w:rPr>
          <w:sz w:val="24"/>
          <w:szCs w:val="24"/>
        </w:rPr>
        <w:t>Przedmiotem niniejszej szczegółowej specyfikacji technicznej (SST) są wymagania</w:t>
      </w:r>
    </w:p>
    <w:p w:rsidR="00AC61B1" w:rsidRPr="00AC61B1" w:rsidRDefault="00AC61B1" w:rsidP="00AC61B1">
      <w:pPr>
        <w:ind w:left="557"/>
        <w:rPr>
          <w:sz w:val="24"/>
          <w:szCs w:val="24"/>
        </w:rPr>
      </w:pPr>
      <w:r w:rsidRPr="00AC61B1">
        <w:rPr>
          <w:sz w:val="24"/>
          <w:szCs w:val="24"/>
        </w:rPr>
        <w:t xml:space="preserve">dotyczące wykonania i odbioru robót związanych z wykonaniem </w:t>
      </w:r>
      <w:r>
        <w:rPr>
          <w:sz w:val="24"/>
          <w:szCs w:val="24"/>
        </w:rPr>
        <w:t xml:space="preserve">warstwy z mieszanki związanej cementem </w:t>
      </w:r>
      <w:r w:rsidR="005B2A97">
        <w:rPr>
          <w:sz w:val="24"/>
          <w:szCs w:val="24"/>
        </w:rPr>
        <w:t>z</w:t>
      </w:r>
      <w:r>
        <w:rPr>
          <w:sz w:val="24"/>
          <w:szCs w:val="24"/>
        </w:rPr>
        <w:t xml:space="preserve"> wytwórni stacjonarnej.</w:t>
      </w:r>
    </w:p>
    <w:p w:rsidR="002F2339" w:rsidRDefault="002F2339">
      <w:pPr>
        <w:pStyle w:val="Tekstpodstawowy"/>
        <w:spacing w:before="4"/>
      </w:pPr>
    </w:p>
    <w:p w:rsidR="002F2339" w:rsidRDefault="00AC61B1">
      <w:pPr>
        <w:pStyle w:val="Nagwek3"/>
        <w:numPr>
          <w:ilvl w:val="1"/>
          <w:numId w:val="8"/>
        </w:numPr>
        <w:tabs>
          <w:tab w:val="left" w:pos="1099"/>
        </w:tabs>
        <w:ind w:hanging="541"/>
      </w:pPr>
      <w:r>
        <w:t>Zakres stosowania ST</w:t>
      </w:r>
    </w:p>
    <w:p w:rsidR="002F2339" w:rsidRDefault="002F2339">
      <w:pPr>
        <w:pStyle w:val="Tekstpodstawowy"/>
        <w:spacing w:before="6"/>
        <w:rPr>
          <w:b/>
          <w:sz w:val="21"/>
        </w:rPr>
      </w:pPr>
    </w:p>
    <w:p w:rsidR="00AC61B1" w:rsidRPr="00AC61B1" w:rsidRDefault="00AC61B1" w:rsidP="00AC61B1">
      <w:pPr>
        <w:ind w:firstLine="557"/>
        <w:rPr>
          <w:sz w:val="24"/>
          <w:szCs w:val="24"/>
        </w:rPr>
      </w:pPr>
      <w:r w:rsidRPr="00AC61B1">
        <w:rPr>
          <w:sz w:val="24"/>
          <w:szCs w:val="24"/>
        </w:rPr>
        <w:t>Szczegółowa specyfik</w:t>
      </w:r>
      <w:r w:rsidR="005B2A97">
        <w:rPr>
          <w:sz w:val="24"/>
          <w:szCs w:val="24"/>
        </w:rPr>
        <w:t>acja techniczna (SST) stosowana</w:t>
      </w:r>
      <w:r w:rsidRPr="00AC61B1">
        <w:rPr>
          <w:sz w:val="24"/>
          <w:szCs w:val="24"/>
        </w:rPr>
        <w:t xml:space="preserve"> jako dokument przetargowy i</w:t>
      </w:r>
    </w:p>
    <w:p w:rsidR="00AC61B1" w:rsidRPr="00AC61B1" w:rsidRDefault="00AC61B1" w:rsidP="00AC61B1">
      <w:pPr>
        <w:ind w:firstLine="557"/>
        <w:rPr>
          <w:sz w:val="24"/>
          <w:szCs w:val="24"/>
        </w:rPr>
      </w:pPr>
      <w:r w:rsidRPr="00AC61B1">
        <w:rPr>
          <w:sz w:val="24"/>
          <w:szCs w:val="24"/>
        </w:rPr>
        <w:t>kontraktowy przy zlecaniu i realizacji robót wymienionych w pkt 1.1.</w:t>
      </w:r>
    </w:p>
    <w:p w:rsidR="002F2339" w:rsidRDefault="002F2339" w:rsidP="00AC61B1">
      <w:pPr>
        <w:pStyle w:val="Tekstpodstawowy"/>
        <w:spacing w:before="5"/>
        <w:ind w:left="557"/>
      </w:pPr>
    </w:p>
    <w:p w:rsidR="002F2339" w:rsidRDefault="00AC61B1">
      <w:pPr>
        <w:pStyle w:val="Nagwek3"/>
        <w:numPr>
          <w:ilvl w:val="1"/>
          <w:numId w:val="8"/>
        </w:numPr>
        <w:tabs>
          <w:tab w:val="left" w:pos="1099"/>
        </w:tabs>
        <w:spacing w:before="1"/>
        <w:ind w:hanging="541"/>
      </w:pPr>
      <w:r>
        <w:t>Zakres robót objętych ST</w:t>
      </w:r>
    </w:p>
    <w:p w:rsidR="002F2339" w:rsidRDefault="002F2339">
      <w:pPr>
        <w:pStyle w:val="Tekstpodstawowy"/>
        <w:spacing w:before="6"/>
        <w:rPr>
          <w:b/>
          <w:sz w:val="23"/>
        </w:rPr>
      </w:pPr>
    </w:p>
    <w:p w:rsidR="002F2339" w:rsidRDefault="00AC61B1">
      <w:pPr>
        <w:pStyle w:val="Tekstpodstawowy"/>
        <w:ind w:left="558" w:right="833"/>
        <w:jc w:val="both"/>
      </w:pPr>
      <w:r>
        <w:t>Specyfikacje techniczne (ST) stanowią podstawę do zaprojektowania i wykonania warstwy z mieszanki związanej cementem</w:t>
      </w:r>
    </w:p>
    <w:p w:rsidR="002F2339" w:rsidRDefault="002F2339">
      <w:pPr>
        <w:pStyle w:val="Tekstpodstawowy"/>
        <w:spacing w:before="9"/>
        <w:rPr>
          <w:sz w:val="22"/>
        </w:rPr>
      </w:pPr>
    </w:p>
    <w:p w:rsidR="002F2339" w:rsidRDefault="00AC61B1">
      <w:pPr>
        <w:pStyle w:val="Nagwek3"/>
        <w:numPr>
          <w:ilvl w:val="1"/>
          <w:numId w:val="8"/>
        </w:numPr>
        <w:tabs>
          <w:tab w:val="left" w:pos="1099"/>
        </w:tabs>
        <w:ind w:hanging="541"/>
      </w:pPr>
      <w:r>
        <w:t>Określenia podstawowe</w:t>
      </w:r>
    </w:p>
    <w:p w:rsidR="002F2339" w:rsidRDefault="002F2339">
      <w:pPr>
        <w:pStyle w:val="Tekstpodstawowy"/>
        <w:spacing w:before="7"/>
        <w:rPr>
          <w:b/>
          <w:sz w:val="23"/>
        </w:rPr>
      </w:pPr>
    </w:p>
    <w:p w:rsidR="00AC61B1" w:rsidRDefault="00AC61B1" w:rsidP="00AC61B1">
      <w:pPr>
        <w:pStyle w:val="Tekstpodstawowy"/>
        <w:ind w:left="558" w:right="875"/>
      </w:pPr>
      <w:r>
        <w:t>Określenia podstawowe są zgodne z obowiązującymi, odpowiednimi polskimi normami oraz z</w:t>
      </w:r>
      <w:r>
        <w:rPr>
          <w:spacing w:val="29"/>
        </w:rPr>
        <w:t xml:space="preserve"> </w:t>
      </w:r>
      <w:r>
        <w:t>definicjami</w:t>
      </w:r>
      <w:r>
        <w:rPr>
          <w:spacing w:val="29"/>
        </w:rPr>
        <w:t xml:space="preserve"> </w:t>
      </w:r>
      <w:r>
        <w:t>podanymi</w:t>
      </w:r>
      <w:r>
        <w:rPr>
          <w:spacing w:val="29"/>
        </w:rPr>
        <w:t xml:space="preserve"> </w:t>
      </w:r>
      <w:r>
        <w:t>w</w:t>
      </w:r>
      <w:r>
        <w:rPr>
          <w:spacing w:val="28"/>
        </w:rPr>
        <w:t xml:space="preserve"> </w:t>
      </w:r>
      <w:r>
        <w:t>Szczegółowej</w:t>
      </w:r>
      <w:r>
        <w:rPr>
          <w:spacing w:val="28"/>
        </w:rPr>
        <w:t xml:space="preserve"> </w:t>
      </w:r>
      <w:r>
        <w:t>Specyfikacji</w:t>
      </w:r>
      <w:r>
        <w:rPr>
          <w:spacing w:val="29"/>
        </w:rPr>
        <w:t xml:space="preserve"> </w:t>
      </w:r>
      <w:r>
        <w:t>Technicznej</w:t>
      </w:r>
      <w:r>
        <w:rPr>
          <w:spacing w:val="29"/>
        </w:rPr>
        <w:t xml:space="preserve"> </w:t>
      </w:r>
      <w:r>
        <w:t>(ST)</w:t>
      </w:r>
      <w:r>
        <w:rPr>
          <w:spacing w:val="34"/>
        </w:rPr>
        <w:t xml:space="preserve"> </w:t>
      </w:r>
      <w:r>
        <w:t>D-M-00.00.00</w:t>
      </w:r>
    </w:p>
    <w:p w:rsidR="00AC61B1" w:rsidRDefault="00AC61B1" w:rsidP="00AC61B1">
      <w:pPr>
        <w:pStyle w:val="Tekstpodstawowy"/>
        <w:ind w:left="558"/>
      </w:pPr>
      <w:r>
        <w:t>„Wymagania ogólne” punkt 1.4.</w:t>
      </w:r>
    </w:p>
    <w:p w:rsidR="002F2339" w:rsidRDefault="002F2339">
      <w:pPr>
        <w:pStyle w:val="Tekstpodstawowy"/>
        <w:spacing w:before="5"/>
      </w:pPr>
    </w:p>
    <w:p w:rsidR="002F2339" w:rsidRDefault="00AC61B1">
      <w:pPr>
        <w:pStyle w:val="Nagwek3"/>
        <w:numPr>
          <w:ilvl w:val="1"/>
          <w:numId w:val="8"/>
        </w:numPr>
        <w:tabs>
          <w:tab w:val="left" w:pos="1099"/>
        </w:tabs>
        <w:ind w:hanging="541"/>
      </w:pPr>
      <w:r>
        <w:t>Ogólne wymagania dotyczące robót</w:t>
      </w:r>
    </w:p>
    <w:p w:rsidR="00AC61B1" w:rsidRDefault="00AC61B1" w:rsidP="00AC61B1">
      <w:pPr>
        <w:pStyle w:val="Nagwek3"/>
        <w:tabs>
          <w:tab w:val="left" w:pos="1099"/>
        </w:tabs>
        <w:ind w:left="557" w:firstLine="0"/>
      </w:pPr>
    </w:p>
    <w:p w:rsidR="005B2A97" w:rsidRPr="00AC61B1" w:rsidRDefault="00AC61B1" w:rsidP="005B2A97">
      <w:pPr>
        <w:ind w:firstLine="557"/>
        <w:rPr>
          <w:sz w:val="24"/>
          <w:szCs w:val="24"/>
        </w:rPr>
      </w:pPr>
      <w:r w:rsidRPr="00AC61B1">
        <w:rPr>
          <w:sz w:val="24"/>
          <w:szCs w:val="24"/>
        </w:rPr>
        <w:t>Wykonawca robót jest odpowiedzialny za jakość robót</w:t>
      </w:r>
      <w:r w:rsidR="005B2A97">
        <w:rPr>
          <w:sz w:val="24"/>
          <w:szCs w:val="24"/>
        </w:rPr>
        <w:t>,</w:t>
      </w:r>
      <w:r w:rsidRPr="00AC61B1">
        <w:rPr>
          <w:sz w:val="24"/>
          <w:szCs w:val="24"/>
        </w:rPr>
        <w:t xml:space="preserve"> przestrzeganiem bezpieczeństwa </w:t>
      </w:r>
    </w:p>
    <w:p w:rsidR="00AC61B1" w:rsidRPr="00AC61B1" w:rsidRDefault="00AC61B1" w:rsidP="005B2A97">
      <w:pPr>
        <w:ind w:firstLine="557"/>
        <w:rPr>
          <w:sz w:val="24"/>
          <w:szCs w:val="24"/>
        </w:rPr>
      </w:pPr>
      <w:r w:rsidRPr="00AC61B1">
        <w:rPr>
          <w:sz w:val="24"/>
          <w:szCs w:val="24"/>
        </w:rPr>
        <w:t xml:space="preserve">oraz za ich zgodność z dokumentacją projektową, </w:t>
      </w:r>
      <w:r w:rsidR="005B2A97">
        <w:rPr>
          <w:sz w:val="24"/>
          <w:szCs w:val="24"/>
        </w:rPr>
        <w:t xml:space="preserve">oraz </w:t>
      </w:r>
      <w:r w:rsidRPr="00AC61B1">
        <w:rPr>
          <w:sz w:val="24"/>
          <w:szCs w:val="24"/>
        </w:rPr>
        <w:t>poleceniami Inżyniera.</w:t>
      </w:r>
    </w:p>
    <w:p w:rsidR="00AC61B1" w:rsidRPr="00AC61B1" w:rsidRDefault="00AC61B1" w:rsidP="00AC61B1">
      <w:pPr>
        <w:ind w:firstLine="557"/>
        <w:rPr>
          <w:sz w:val="24"/>
          <w:szCs w:val="24"/>
        </w:rPr>
      </w:pPr>
      <w:r w:rsidRPr="00AC61B1">
        <w:rPr>
          <w:sz w:val="24"/>
          <w:szCs w:val="24"/>
        </w:rPr>
        <w:t>Ogólne wymagania dotyczące robót podano w ST D-00.00.00 „Wymagania ogólne” [1] pkt</w:t>
      </w:r>
    </w:p>
    <w:p w:rsidR="00AC61B1" w:rsidRPr="00AC61B1" w:rsidRDefault="00AC61B1" w:rsidP="00AC61B1">
      <w:pPr>
        <w:ind w:firstLine="557"/>
        <w:rPr>
          <w:sz w:val="24"/>
          <w:szCs w:val="24"/>
        </w:rPr>
      </w:pPr>
      <w:r w:rsidRPr="00AC61B1">
        <w:rPr>
          <w:sz w:val="24"/>
          <w:szCs w:val="24"/>
        </w:rPr>
        <w:t>1.5.</w:t>
      </w:r>
    </w:p>
    <w:p w:rsidR="00AC61B1" w:rsidRDefault="00AC61B1" w:rsidP="00AC61B1">
      <w:pPr>
        <w:pStyle w:val="Nagwek3"/>
        <w:tabs>
          <w:tab w:val="left" w:pos="1099"/>
        </w:tabs>
        <w:ind w:left="557" w:firstLine="0"/>
      </w:pPr>
    </w:p>
    <w:p w:rsidR="002F2339" w:rsidRDefault="002F2339">
      <w:pPr>
        <w:pStyle w:val="Tekstpodstawowy"/>
        <w:spacing w:before="5"/>
      </w:pPr>
    </w:p>
    <w:p w:rsidR="002F2339" w:rsidRDefault="002F2339">
      <w:pPr>
        <w:pStyle w:val="Tekstpodstawowy"/>
        <w:spacing w:before="7"/>
        <w:rPr>
          <w:b/>
          <w:sz w:val="23"/>
        </w:rPr>
      </w:pPr>
    </w:p>
    <w:p w:rsidR="002F2339" w:rsidRDefault="002F2339">
      <w:pPr>
        <w:sectPr w:rsidR="002F2339">
          <w:headerReference w:type="default" r:id="rId7"/>
          <w:footerReference w:type="default" r:id="rId8"/>
          <w:type w:val="continuous"/>
          <w:pgSz w:w="11910" w:h="16850"/>
          <w:pgMar w:top="1320" w:right="580" w:bottom="1280" w:left="860" w:header="574" w:footer="1091" w:gutter="0"/>
          <w:pgNumType w:start="139"/>
          <w:cols w:space="708"/>
        </w:sectPr>
      </w:pPr>
    </w:p>
    <w:p w:rsidR="002F2339" w:rsidRDefault="00AC61B1">
      <w:pPr>
        <w:pStyle w:val="Nagwek1"/>
        <w:numPr>
          <w:ilvl w:val="0"/>
          <w:numId w:val="9"/>
        </w:numPr>
        <w:tabs>
          <w:tab w:val="left" w:pos="1098"/>
          <w:tab w:val="left" w:pos="1099"/>
        </w:tabs>
        <w:spacing w:before="86"/>
        <w:ind w:hanging="541"/>
      </w:pPr>
      <w:r>
        <w:rPr>
          <w:spacing w:val="-3"/>
        </w:rPr>
        <w:lastRenderedPageBreak/>
        <w:t>MATERIAŁY</w:t>
      </w:r>
    </w:p>
    <w:p w:rsidR="002F2339" w:rsidRDefault="00AC61B1">
      <w:pPr>
        <w:pStyle w:val="Tekstpodstawowy"/>
        <w:spacing w:before="269"/>
        <w:ind w:left="558" w:right="830"/>
        <w:jc w:val="both"/>
      </w:pPr>
      <w:r>
        <w:t>Ogólne wymagania dotyczące materiałów, ich pozyskiwania i składowania podano w ST D- M-00.00.00 „Wymagania ogólne” punkt 2.</w:t>
      </w:r>
    </w:p>
    <w:p w:rsidR="002F2339" w:rsidRDefault="002F2339">
      <w:pPr>
        <w:pStyle w:val="Tekstpodstawowy"/>
        <w:spacing w:before="5"/>
      </w:pPr>
    </w:p>
    <w:p w:rsidR="002F2339" w:rsidRDefault="00AC61B1">
      <w:pPr>
        <w:pStyle w:val="Nagwek3"/>
        <w:numPr>
          <w:ilvl w:val="1"/>
          <w:numId w:val="7"/>
        </w:numPr>
        <w:tabs>
          <w:tab w:val="left" w:pos="1099"/>
        </w:tabs>
        <w:ind w:hanging="541"/>
      </w:pPr>
      <w:r>
        <w:t>Cement</w:t>
      </w:r>
    </w:p>
    <w:p w:rsidR="002F2339" w:rsidRDefault="002F2339">
      <w:pPr>
        <w:pStyle w:val="Tekstpodstawowy"/>
        <w:spacing w:before="7"/>
        <w:rPr>
          <w:b/>
          <w:sz w:val="23"/>
        </w:rPr>
      </w:pPr>
    </w:p>
    <w:p w:rsidR="002F2339" w:rsidRDefault="00AC61B1">
      <w:pPr>
        <w:pStyle w:val="Tekstpodstawowy"/>
        <w:ind w:left="558" w:right="1112"/>
        <w:jc w:val="both"/>
      </w:pPr>
      <w:r>
        <w:t>Należy stosować cement marki co najmniej 32,5 spełniający wymagania normy PN-EN 197-1:2002 „Cement. Część 1: Skład, wymagania i kryteria zgodności dotyczące cementu powszechnego użytku”.</w:t>
      </w:r>
    </w:p>
    <w:p w:rsidR="002F2339" w:rsidRDefault="002F2339">
      <w:pPr>
        <w:pStyle w:val="Tekstpodstawowy"/>
      </w:pPr>
    </w:p>
    <w:p w:rsidR="002F2339" w:rsidRDefault="00AC61B1">
      <w:pPr>
        <w:pStyle w:val="Tekstpodstawowy"/>
        <w:ind w:left="558" w:right="1111"/>
        <w:jc w:val="both"/>
      </w:pPr>
      <w:r>
        <w:t>Badania cementu należy wykonać zgodnie z PN-EN 197-2:2002. Przechowywanie cementu powinno odbywać się zgodnie z BN-88/6731-08. W przypadku, gdy czas przechowywania cementu będzie dłuższy od trzech miesięcy, można go stosować za zgodą Inżyniera tylko wtedy, gdy badania laboratoryjne wykażą jego przydatność do</w:t>
      </w:r>
      <w:r>
        <w:rPr>
          <w:spacing w:val="-10"/>
        </w:rPr>
        <w:t xml:space="preserve"> </w:t>
      </w:r>
      <w:r>
        <w:t>robót.</w:t>
      </w:r>
    </w:p>
    <w:p w:rsidR="002F2339" w:rsidRDefault="002F2339">
      <w:pPr>
        <w:pStyle w:val="Tekstpodstawowy"/>
      </w:pPr>
    </w:p>
    <w:p w:rsidR="002F2339" w:rsidRDefault="002F2339">
      <w:pPr>
        <w:pStyle w:val="Tekstpodstawowy"/>
        <w:spacing w:before="4"/>
      </w:pPr>
    </w:p>
    <w:p w:rsidR="002F2339" w:rsidRDefault="00AC61B1">
      <w:pPr>
        <w:pStyle w:val="Nagwek3"/>
        <w:numPr>
          <w:ilvl w:val="1"/>
          <w:numId w:val="7"/>
        </w:numPr>
        <w:tabs>
          <w:tab w:val="left" w:pos="979"/>
        </w:tabs>
        <w:spacing w:before="1"/>
        <w:ind w:left="978" w:hanging="421"/>
      </w:pPr>
      <w:r>
        <w:t>Kruszywo</w:t>
      </w:r>
    </w:p>
    <w:p w:rsidR="002F2339" w:rsidRDefault="002F2339">
      <w:pPr>
        <w:pStyle w:val="Tekstpodstawowy"/>
        <w:spacing w:before="6"/>
        <w:rPr>
          <w:b/>
          <w:sz w:val="23"/>
        </w:rPr>
      </w:pPr>
    </w:p>
    <w:p w:rsidR="002F2339" w:rsidRDefault="00AC61B1">
      <w:pPr>
        <w:pStyle w:val="Tekstpodstawowy"/>
        <w:ind w:left="558" w:right="1115"/>
        <w:jc w:val="both"/>
      </w:pPr>
      <w:r>
        <w:t>Do wykonania mieszanki związanej cementem należy stosować kruszywa zgodnie z normą PN-EN 13242. Do wykonania mieszanki związanej cementem można stosować kruszywo naturalne, sztuczne lub z recyklingu albo mieszankę tych kruszyw, spełniające wymagania podane w tablicy 1.</w:t>
      </w:r>
    </w:p>
    <w:p w:rsidR="002F2339" w:rsidRDefault="002F2339">
      <w:pPr>
        <w:pStyle w:val="Tekstpodstawowy"/>
        <w:spacing w:before="1"/>
      </w:pPr>
    </w:p>
    <w:p w:rsidR="002F2339" w:rsidRDefault="00AC61B1">
      <w:pPr>
        <w:pStyle w:val="Tekstpodstawowy"/>
        <w:spacing w:after="18"/>
        <w:ind w:left="750"/>
      </w:pPr>
      <w:r>
        <w:t>Tablica 1. Wymagania dla kruszyw przeznaczonych do mieszanki związanej cementem</w:t>
      </w:r>
    </w:p>
    <w:tbl>
      <w:tblPr>
        <w:tblStyle w:val="TableNormal"/>
        <w:tblW w:w="0" w:type="auto"/>
        <w:tblInd w:w="46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1368"/>
        <w:gridCol w:w="3985"/>
        <w:gridCol w:w="3262"/>
        <w:gridCol w:w="1275"/>
      </w:tblGrid>
      <w:tr w:rsidR="002F2339">
        <w:trPr>
          <w:trHeight w:val="689"/>
        </w:trPr>
        <w:tc>
          <w:tcPr>
            <w:tcW w:w="1368" w:type="dxa"/>
            <w:tcBorders>
              <w:right w:val="single" w:sz="4" w:space="0" w:color="000000"/>
            </w:tcBorders>
          </w:tcPr>
          <w:p w:rsidR="002F2339" w:rsidRDefault="00AC61B1">
            <w:pPr>
              <w:pStyle w:val="TableParagraph"/>
              <w:ind w:left="133" w:right="10" w:firstLine="7"/>
              <w:jc w:val="center"/>
              <w:rPr>
                <w:sz w:val="20"/>
              </w:rPr>
            </w:pPr>
            <w:r>
              <w:rPr>
                <w:sz w:val="20"/>
              </w:rPr>
              <w:t xml:space="preserve">Rozdział w normie </w:t>
            </w:r>
            <w:r>
              <w:rPr>
                <w:spacing w:val="-3"/>
                <w:sz w:val="20"/>
              </w:rPr>
              <w:t>PN-EN</w:t>
            </w:r>
          </w:p>
          <w:p w:rsidR="002F2339" w:rsidRDefault="00AC61B1">
            <w:pPr>
              <w:pStyle w:val="TableParagraph"/>
              <w:spacing w:line="217" w:lineRule="exact"/>
              <w:ind w:left="440" w:right="316"/>
              <w:jc w:val="center"/>
              <w:rPr>
                <w:sz w:val="20"/>
              </w:rPr>
            </w:pPr>
            <w:r>
              <w:rPr>
                <w:sz w:val="20"/>
              </w:rPr>
              <w:t>13242</w:t>
            </w:r>
          </w:p>
        </w:tc>
        <w:tc>
          <w:tcPr>
            <w:tcW w:w="3985" w:type="dxa"/>
            <w:tcBorders>
              <w:left w:val="single" w:sz="4" w:space="0" w:color="000000"/>
              <w:right w:val="single" w:sz="4" w:space="0" w:color="000000"/>
            </w:tcBorders>
          </w:tcPr>
          <w:p w:rsidR="002F2339" w:rsidRDefault="002F2339">
            <w:pPr>
              <w:pStyle w:val="TableParagraph"/>
              <w:spacing w:before="4"/>
              <w:rPr>
                <w:sz w:val="19"/>
              </w:rPr>
            </w:pPr>
          </w:p>
          <w:p w:rsidR="002F2339" w:rsidRDefault="00AC61B1">
            <w:pPr>
              <w:pStyle w:val="TableParagraph"/>
              <w:ind w:right="1446"/>
              <w:jc w:val="right"/>
              <w:rPr>
                <w:sz w:val="20"/>
              </w:rPr>
            </w:pPr>
            <w:r>
              <w:rPr>
                <w:sz w:val="20"/>
              </w:rPr>
              <w:t>Właściwość</w:t>
            </w:r>
          </w:p>
        </w:tc>
        <w:tc>
          <w:tcPr>
            <w:tcW w:w="3262" w:type="dxa"/>
            <w:tcBorders>
              <w:left w:val="single" w:sz="4" w:space="0" w:color="000000"/>
              <w:right w:val="single" w:sz="4" w:space="0" w:color="000000"/>
            </w:tcBorders>
          </w:tcPr>
          <w:p w:rsidR="002F2339" w:rsidRDefault="00AC61B1">
            <w:pPr>
              <w:pStyle w:val="TableParagraph"/>
              <w:ind w:left="153" w:right="22" w:hanging="3"/>
              <w:jc w:val="center"/>
              <w:rPr>
                <w:sz w:val="20"/>
              </w:rPr>
            </w:pPr>
            <w:r>
              <w:rPr>
                <w:sz w:val="20"/>
              </w:rPr>
              <w:t>Deklarowane kategorie lub wartości w odniesieniu do mieszanki</w:t>
            </w:r>
            <w:r>
              <w:rPr>
                <w:spacing w:val="-12"/>
                <w:sz w:val="20"/>
              </w:rPr>
              <w:t xml:space="preserve"> </w:t>
            </w:r>
            <w:r>
              <w:rPr>
                <w:sz w:val="20"/>
              </w:rPr>
              <w:t>związanej</w:t>
            </w:r>
          </w:p>
          <w:p w:rsidR="002F2339" w:rsidRDefault="00AC61B1">
            <w:pPr>
              <w:pStyle w:val="TableParagraph"/>
              <w:spacing w:line="217" w:lineRule="exact"/>
              <w:ind w:left="128"/>
              <w:jc w:val="center"/>
              <w:rPr>
                <w:sz w:val="20"/>
              </w:rPr>
            </w:pPr>
            <w:r>
              <w:rPr>
                <w:sz w:val="20"/>
              </w:rPr>
              <w:t>spoiwem hydraulicznym</w:t>
            </w:r>
          </w:p>
        </w:tc>
        <w:tc>
          <w:tcPr>
            <w:tcW w:w="1275" w:type="dxa"/>
            <w:tcBorders>
              <w:left w:val="single" w:sz="4" w:space="0" w:color="000000"/>
            </w:tcBorders>
          </w:tcPr>
          <w:p w:rsidR="002F2339" w:rsidRDefault="00AC61B1">
            <w:pPr>
              <w:pStyle w:val="TableParagraph"/>
              <w:ind w:left="215" w:right="8" w:hanging="56"/>
              <w:rPr>
                <w:sz w:val="20"/>
              </w:rPr>
            </w:pPr>
            <w:r>
              <w:rPr>
                <w:w w:val="95"/>
                <w:sz w:val="20"/>
              </w:rPr>
              <w:t xml:space="preserve">Odniesienie </w:t>
            </w:r>
            <w:r>
              <w:rPr>
                <w:sz w:val="20"/>
              </w:rPr>
              <w:t>do PN-EN</w:t>
            </w:r>
          </w:p>
          <w:p w:rsidR="002F2339" w:rsidRDefault="00AC61B1">
            <w:pPr>
              <w:pStyle w:val="TableParagraph"/>
              <w:spacing w:line="217" w:lineRule="exact"/>
              <w:ind w:left="158"/>
              <w:rPr>
                <w:sz w:val="20"/>
              </w:rPr>
            </w:pPr>
            <w:r>
              <w:rPr>
                <w:sz w:val="20"/>
              </w:rPr>
              <w:t>13242:2004</w:t>
            </w:r>
          </w:p>
        </w:tc>
      </w:tr>
      <w:tr w:rsidR="002F2339">
        <w:trPr>
          <w:trHeight w:val="690"/>
        </w:trPr>
        <w:tc>
          <w:tcPr>
            <w:tcW w:w="1368" w:type="dxa"/>
            <w:vMerge w:val="restart"/>
            <w:tcBorders>
              <w:bottom w:val="single" w:sz="4" w:space="0" w:color="000000"/>
              <w:right w:val="single" w:sz="4" w:space="0" w:color="000000"/>
            </w:tcBorders>
          </w:tcPr>
          <w:p w:rsidR="002F2339" w:rsidRDefault="00AC61B1">
            <w:pPr>
              <w:pStyle w:val="TableParagraph"/>
              <w:spacing w:line="223" w:lineRule="exact"/>
              <w:ind w:left="440" w:right="315"/>
              <w:jc w:val="center"/>
              <w:rPr>
                <w:sz w:val="20"/>
              </w:rPr>
            </w:pPr>
            <w:r>
              <w:rPr>
                <w:sz w:val="20"/>
              </w:rPr>
              <w:t>4.1</w:t>
            </w:r>
          </w:p>
        </w:tc>
        <w:tc>
          <w:tcPr>
            <w:tcW w:w="3985" w:type="dxa"/>
            <w:vMerge w:val="restart"/>
            <w:tcBorders>
              <w:left w:val="single" w:sz="4" w:space="0" w:color="000000"/>
              <w:bottom w:val="single" w:sz="4" w:space="0" w:color="000000"/>
              <w:right w:val="single" w:sz="4" w:space="0" w:color="000000"/>
            </w:tcBorders>
          </w:tcPr>
          <w:p w:rsidR="002F2339" w:rsidRDefault="00AC61B1">
            <w:pPr>
              <w:pStyle w:val="TableParagraph"/>
              <w:spacing w:line="223" w:lineRule="exact"/>
              <w:ind w:left="107"/>
              <w:rPr>
                <w:sz w:val="20"/>
              </w:rPr>
            </w:pPr>
            <w:r>
              <w:rPr>
                <w:sz w:val="20"/>
              </w:rPr>
              <w:t>Frakcje/zestaw sit #</w:t>
            </w:r>
          </w:p>
        </w:tc>
        <w:tc>
          <w:tcPr>
            <w:tcW w:w="3262" w:type="dxa"/>
            <w:tcBorders>
              <w:left w:val="single" w:sz="4" w:space="0" w:color="000000"/>
              <w:bottom w:val="single" w:sz="4" w:space="0" w:color="000000"/>
              <w:right w:val="single" w:sz="4" w:space="0" w:color="000000"/>
            </w:tcBorders>
          </w:tcPr>
          <w:p w:rsidR="002F2339" w:rsidRDefault="00AC61B1">
            <w:pPr>
              <w:pStyle w:val="TableParagraph"/>
              <w:spacing w:line="223" w:lineRule="exact"/>
              <w:ind w:left="110"/>
              <w:jc w:val="center"/>
              <w:rPr>
                <w:sz w:val="20"/>
              </w:rPr>
            </w:pPr>
            <w:r>
              <w:rPr>
                <w:sz w:val="20"/>
              </w:rPr>
              <w:t>1; 2; 4; 5,6; 8; 11,2; 16; 22,4; 31,5; 45;</w:t>
            </w:r>
          </w:p>
          <w:p w:rsidR="002F2339" w:rsidRDefault="00AC61B1">
            <w:pPr>
              <w:pStyle w:val="TableParagraph"/>
              <w:ind w:left="112"/>
              <w:jc w:val="center"/>
              <w:rPr>
                <w:sz w:val="20"/>
              </w:rPr>
            </w:pPr>
            <w:r>
              <w:rPr>
                <w:sz w:val="20"/>
              </w:rPr>
              <w:t>63 i 90 (zestaw podstawowy plus</w:t>
            </w:r>
          </w:p>
          <w:p w:rsidR="002F2339" w:rsidRDefault="00AC61B1">
            <w:pPr>
              <w:pStyle w:val="TableParagraph"/>
              <w:spacing w:before="1" w:line="217" w:lineRule="exact"/>
              <w:ind w:left="114"/>
              <w:jc w:val="center"/>
              <w:rPr>
                <w:sz w:val="20"/>
              </w:rPr>
            </w:pPr>
            <w:r>
              <w:rPr>
                <w:sz w:val="20"/>
              </w:rPr>
              <w:t>zestaw 1)</w:t>
            </w:r>
          </w:p>
        </w:tc>
        <w:tc>
          <w:tcPr>
            <w:tcW w:w="1275" w:type="dxa"/>
            <w:vMerge w:val="restart"/>
            <w:tcBorders>
              <w:left w:val="single" w:sz="4" w:space="0" w:color="000000"/>
              <w:bottom w:val="single" w:sz="4" w:space="0" w:color="000000"/>
            </w:tcBorders>
          </w:tcPr>
          <w:p w:rsidR="002F2339" w:rsidRDefault="002F2339">
            <w:pPr>
              <w:pStyle w:val="TableParagraph"/>
              <w:spacing w:before="9"/>
              <w:rPr>
                <w:sz w:val="29"/>
              </w:rPr>
            </w:pPr>
          </w:p>
          <w:p w:rsidR="002F2339" w:rsidRDefault="00AC61B1">
            <w:pPr>
              <w:pStyle w:val="TableParagraph"/>
              <w:ind w:left="353"/>
              <w:rPr>
                <w:sz w:val="20"/>
              </w:rPr>
            </w:pPr>
            <w:r>
              <w:rPr>
                <w:sz w:val="20"/>
              </w:rPr>
              <w:t>Tabl. 1</w:t>
            </w:r>
          </w:p>
        </w:tc>
      </w:tr>
      <w:tr w:rsidR="002F2339">
        <w:trPr>
          <w:trHeight w:val="230"/>
        </w:trPr>
        <w:tc>
          <w:tcPr>
            <w:tcW w:w="1368" w:type="dxa"/>
            <w:vMerge/>
            <w:tcBorders>
              <w:top w:val="nil"/>
              <w:bottom w:val="single" w:sz="4" w:space="0" w:color="000000"/>
              <w:right w:val="single" w:sz="4" w:space="0" w:color="000000"/>
            </w:tcBorders>
          </w:tcPr>
          <w:p w:rsidR="002F2339" w:rsidRDefault="002F2339">
            <w:pPr>
              <w:rPr>
                <w:sz w:val="2"/>
                <w:szCs w:val="2"/>
              </w:rPr>
            </w:pPr>
          </w:p>
        </w:tc>
        <w:tc>
          <w:tcPr>
            <w:tcW w:w="3985" w:type="dxa"/>
            <w:vMerge/>
            <w:tcBorders>
              <w:top w:val="nil"/>
              <w:left w:val="single" w:sz="4" w:space="0" w:color="000000"/>
              <w:bottom w:val="single" w:sz="4" w:space="0" w:color="000000"/>
              <w:right w:val="single" w:sz="4" w:space="0" w:color="000000"/>
            </w:tcBorders>
          </w:tcPr>
          <w:p w:rsidR="002F2339" w:rsidRDefault="002F2339">
            <w:pPr>
              <w:rPr>
                <w:sz w:val="2"/>
                <w:szCs w:val="2"/>
              </w:rPr>
            </w:pPr>
          </w:p>
        </w:tc>
        <w:tc>
          <w:tcPr>
            <w:tcW w:w="3262"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13"/>
              <w:jc w:val="center"/>
              <w:rPr>
                <w:sz w:val="20"/>
              </w:rPr>
            </w:pPr>
            <w:r>
              <w:rPr>
                <w:sz w:val="20"/>
              </w:rPr>
              <w:t>Wszystkie frakcje dozwolone</w:t>
            </w:r>
          </w:p>
        </w:tc>
        <w:tc>
          <w:tcPr>
            <w:tcW w:w="1275" w:type="dxa"/>
            <w:vMerge/>
            <w:tcBorders>
              <w:top w:val="nil"/>
              <w:left w:val="single" w:sz="4" w:space="0" w:color="000000"/>
              <w:bottom w:val="single" w:sz="4" w:space="0" w:color="000000"/>
            </w:tcBorders>
          </w:tcPr>
          <w:p w:rsidR="002F2339" w:rsidRDefault="002F2339">
            <w:pPr>
              <w:rPr>
                <w:sz w:val="2"/>
                <w:szCs w:val="2"/>
              </w:rPr>
            </w:pPr>
          </w:p>
        </w:tc>
      </w:tr>
      <w:tr w:rsidR="002F2339">
        <w:trPr>
          <w:trHeight w:val="230"/>
        </w:trPr>
        <w:tc>
          <w:tcPr>
            <w:tcW w:w="1368" w:type="dxa"/>
            <w:tcBorders>
              <w:top w:val="single" w:sz="4" w:space="0" w:color="000000"/>
              <w:bottom w:val="single" w:sz="4" w:space="0" w:color="000000"/>
              <w:right w:val="single" w:sz="4" w:space="0" w:color="000000"/>
            </w:tcBorders>
          </w:tcPr>
          <w:p w:rsidR="002F2339" w:rsidRDefault="00AC61B1">
            <w:pPr>
              <w:pStyle w:val="TableParagraph"/>
              <w:spacing w:line="210" w:lineRule="exact"/>
              <w:ind w:left="440" w:right="318"/>
              <w:jc w:val="center"/>
              <w:rPr>
                <w:sz w:val="20"/>
              </w:rPr>
            </w:pPr>
            <w:r>
              <w:rPr>
                <w:sz w:val="20"/>
              </w:rPr>
              <w:t>4.3.1</w:t>
            </w:r>
          </w:p>
        </w:tc>
        <w:tc>
          <w:tcPr>
            <w:tcW w:w="398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right="1482"/>
              <w:jc w:val="right"/>
              <w:rPr>
                <w:sz w:val="20"/>
              </w:rPr>
            </w:pPr>
            <w:r>
              <w:rPr>
                <w:sz w:val="20"/>
              </w:rPr>
              <w:t>Uziarnienie wg PN-EN 933-1</w:t>
            </w:r>
          </w:p>
        </w:tc>
        <w:tc>
          <w:tcPr>
            <w:tcW w:w="3262"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17"/>
              <w:jc w:val="center"/>
              <w:rPr>
                <w:sz w:val="20"/>
              </w:rPr>
            </w:pPr>
            <w:r>
              <w:rPr>
                <w:sz w:val="20"/>
              </w:rPr>
              <w:t>G</w:t>
            </w:r>
            <w:r>
              <w:rPr>
                <w:sz w:val="20"/>
                <w:vertAlign w:val="subscript"/>
              </w:rPr>
              <w:t>C</w:t>
            </w:r>
            <w:r>
              <w:rPr>
                <w:sz w:val="20"/>
              </w:rPr>
              <w:t>80/20, G</w:t>
            </w:r>
            <w:r>
              <w:rPr>
                <w:sz w:val="20"/>
                <w:vertAlign w:val="subscript"/>
              </w:rPr>
              <w:t>F</w:t>
            </w:r>
            <w:r>
              <w:rPr>
                <w:sz w:val="20"/>
              </w:rPr>
              <w:t>80, G</w:t>
            </w:r>
            <w:r>
              <w:rPr>
                <w:sz w:val="20"/>
                <w:vertAlign w:val="subscript"/>
              </w:rPr>
              <w:t>A</w:t>
            </w:r>
            <w:r>
              <w:rPr>
                <w:sz w:val="20"/>
              </w:rPr>
              <w:t>75</w:t>
            </w:r>
          </w:p>
        </w:tc>
        <w:tc>
          <w:tcPr>
            <w:tcW w:w="1275" w:type="dxa"/>
            <w:tcBorders>
              <w:top w:val="single" w:sz="4" w:space="0" w:color="000000"/>
              <w:left w:val="single" w:sz="4" w:space="0" w:color="000000"/>
              <w:bottom w:val="single" w:sz="4" w:space="0" w:color="000000"/>
            </w:tcBorders>
          </w:tcPr>
          <w:p w:rsidR="002F2339" w:rsidRDefault="00AC61B1">
            <w:pPr>
              <w:pStyle w:val="TableParagraph"/>
              <w:spacing w:line="210" w:lineRule="exact"/>
              <w:ind w:left="282" w:right="264"/>
              <w:jc w:val="center"/>
              <w:rPr>
                <w:sz w:val="20"/>
              </w:rPr>
            </w:pPr>
            <w:r>
              <w:rPr>
                <w:sz w:val="20"/>
              </w:rPr>
              <w:t>Tabl. 2</w:t>
            </w:r>
          </w:p>
        </w:tc>
      </w:tr>
      <w:tr w:rsidR="002F2339">
        <w:trPr>
          <w:trHeight w:val="689"/>
        </w:trPr>
        <w:tc>
          <w:tcPr>
            <w:tcW w:w="1368" w:type="dxa"/>
            <w:tcBorders>
              <w:top w:val="single" w:sz="4" w:space="0" w:color="000000"/>
              <w:bottom w:val="single" w:sz="4" w:space="0" w:color="000000"/>
              <w:right w:val="single" w:sz="4" w:space="0" w:color="000000"/>
            </w:tcBorders>
          </w:tcPr>
          <w:p w:rsidR="002F2339" w:rsidRDefault="00AC61B1">
            <w:pPr>
              <w:pStyle w:val="TableParagraph"/>
              <w:spacing w:line="223" w:lineRule="exact"/>
              <w:ind w:left="440" w:right="318"/>
              <w:jc w:val="center"/>
              <w:rPr>
                <w:sz w:val="20"/>
              </w:rPr>
            </w:pPr>
            <w:r>
              <w:rPr>
                <w:sz w:val="20"/>
              </w:rPr>
              <w:t>4.3.2</w:t>
            </w:r>
          </w:p>
        </w:tc>
        <w:tc>
          <w:tcPr>
            <w:tcW w:w="398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23" w:lineRule="exact"/>
              <w:ind w:left="107"/>
              <w:rPr>
                <w:sz w:val="20"/>
              </w:rPr>
            </w:pPr>
            <w:r>
              <w:rPr>
                <w:sz w:val="20"/>
              </w:rPr>
              <w:t>Ogólne granice i tolerancje uziarnienia</w:t>
            </w:r>
          </w:p>
          <w:p w:rsidR="002F2339" w:rsidRDefault="00AC61B1">
            <w:pPr>
              <w:pStyle w:val="TableParagraph"/>
              <w:spacing w:before="1" w:line="230" w:lineRule="atLeast"/>
              <w:ind w:left="107" w:right="26"/>
              <w:rPr>
                <w:sz w:val="20"/>
              </w:rPr>
            </w:pPr>
            <w:r>
              <w:rPr>
                <w:sz w:val="20"/>
              </w:rPr>
              <w:t>kruszywa grubego na sitach pośrednich wg PN- EN 933-1</w:t>
            </w:r>
          </w:p>
        </w:tc>
        <w:tc>
          <w:tcPr>
            <w:tcW w:w="3262" w:type="dxa"/>
            <w:tcBorders>
              <w:top w:val="single" w:sz="4" w:space="0" w:color="000000"/>
              <w:left w:val="single" w:sz="4" w:space="0" w:color="000000"/>
              <w:bottom w:val="single" w:sz="4" w:space="0" w:color="000000"/>
              <w:right w:val="single" w:sz="4" w:space="0" w:color="000000"/>
            </w:tcBorders>
          </w:tcPr>
          <w:p w:rsidR="002F2339" w:rsidRDefault="002F2339">
            <w:pPr>
              <w:pStyle w:val="TableParagraph"/>
              <w:spacing w:before="5"/>
              <w:rPr>
                <w:sz w:val="19"/>
              </w:rPr>
            </w:pPr>
          </w:p>
          <w:p w:rsidR="002F2339" w:rsidRDefault="00AC61B1">
            <w:pPr>
              <w:pStyle w:val="TableParagraph"/>
              <w:ind w:left="116"/>
              <w:jc w:val="center"/>
              <w:rPr>
                <w:sz w:val="20"/>
              </w:rPr>
            </w:pPr>
            <w:r>
              <w:rPr>
                <w:sz w:val="20"/>
              </w:rPr>
              <w:t>GT</w:t>
            </w:r>
            <w:r>
              <w:rPr>
                <w:sz w:val="20"/>
                <w:vertAlign w:val="subscript"/>
              </w:rPr>
              <w:t>C</w:t>
            </w:r>
            <w:r>
              <w:rPr>
                <w:sz w:val="20"/>
              </w:rPr>
              <w:t>NR</w:t>
            </w:r>
          </w:p>
        </w:tc>
        <w:tc>
          <w:tcPr>
            <w:tcW w:w="1275" w:type="dxa"/>
            <w:tcBorders>
              <w:top w:val="single" w:sz="4" w:space="0" w:color="000000"/>
              <w:left w:val="single" w:sz="4" w:space="0" w:color="000000"/>
              <w:bottom w:val="single" w:sz="4" w:space="0" w:color="000000"/>
            </w:tcBorders>
          </w:tcPr>
          <w:p w:rsidR="002F2339" w:rsidRDefault="002F2339">
            <w:pPr>
              <w:pStyle w:val="TableParagraph"/>
              <w:spacing w:before="5"/>
              <w:rPr>
                <w:sz w:val="19"/>
              </w:rPr>
            </w:pPr>
          </w:p>
          <w:p w:rsidR="002F2339" w:rsidRDefault="00AC61B1">
            <w:pPr>
              <w:pStyle w:val="TableParagraph"/>
              <w:ind w:left="282" w:right="264"/>
              <w:jc w:val="center"/>
              <w:rPr>
                <w:sz w:val="20"/>
              </w:rPr>
            </w:pPr>
            <w:r>
              <w:rPr>
                <w:sz w:val="20"/>
              </w:rPr>
              <w:t>Tabl. 3</w:t>
            </w:r>
          </w:p>
        </w:tc>
      </w:tr>
      <w:tr w:rsidR="002F2339">
        <w:trPr>
          <w:trHeight w:val="690"/>
        </w:trPr>
        <w:tc>
          <w:tcPr>
            <w:tcW w:w="1368" w:type="dxa"/>
            <w:tcBorders>
              <w:top w:val="single" w:sz="4" w:space="0" w:color="000000"/>
              <w:bottom w:val="single" w:sz="4" w:space="0" w:color="000000"/>
              <w:right w:val="single" w:sz="4" w:space="0" w:color="000000"/>
            </w:tcBorders>
          </w:tcPr>
          <w:p w:rsidR="002F2339" w:rsidRDefault="00AC61B1">
            <w:pPr>
              <w:pStyle w:val="TableParagraph"/>
              <w:spacing w:line="225" w:lineRule="exact"/>
              <w:ind w:left="440" w:right="318"/>
              <w:jc w:val="center"/>
              <w:rPr>
                <w:sz w:val="20"/>
              </w:rPr>
            </w:pPr>
            <w:r>
              <w:rPr>
                <w:sz w:val="20"/>
              </w:rPr>
              <w:t>4.3.3</w:t>
            </w:r>
          </w:p>
        </w:tc>
        <w:tc>
          <w:tcPr>
            <w:tcW w:w="398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37" w:lineRule="auto"/>
              <w:ind w:left="107" w:right="82"/>
              <w:rPr>
                <w:sz w:val="20"/>
              </w:rPr>
            </w:pPr>
            <w:r>
              <w:rPr>
                <w:sz w:val="20"/>
              </w:rPr>
              <w:t>Tolerancje typowego uziarnienia kruszywa drobnego i kruszywa o ciągłym uziarnieniu wg</w:t>
            </w:r>
          </w:p>
          <w:p w:rsidR="002F2339" w:rsidRDefault="00AC61B1">
            <w:pPr>
              <w:pStyle w:val="TableParagraph"/>
              <w:spacing w:line="217" w:lineRule="exact"/>
              <w:ind w:left="107"/>
              <w:rPr>
                <w:sz w:val="20"/>
              </w:rPr>
            </w:pPr>
            <w:r>
              <w:rPr>
                <w:sz w:val="20"/>
              </w:rPr>
              <w:t>PN-EN 933-1</w:t>
            </w:r>
          </w:p>
        </w:tc>
        <w:tc>
          <w:tcPr>
            <w:tcW w:w="3262"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before="110"/>
              <w:ind w:left="1351" w:right="1231"/>
              <w:jc w:val="center"/>
              <w:rPr>
                <w:sz w:val="20"/>
              </w:rPr>
            </w:pPr>
            <w:r>
              <w:rPr>
                <w:sz w:val="20"/>
              </w:rPr>
              <w:t>GT</w:t>
            </w:r>
            <w:r>
              <w:rPr>
                <w:sz w:val="20"/>
                <w:vertAlign w:val="subscript"/>
              </w:rPr>
              <w:t>F</w:t>
            </w:r>
            <w:r>
              <w:rPr>
                <w:sz w:val="20"/>
              </w:rPr>
              <w:t>NR,</w:t>
            </w:r>
            <w:r>
              <w:rPr>
                <w:w w:val="99"/>
                <w:sz w:val="20"/>
              </w:rPr>
              <w:t xml:space="preserve"> </w:t>
            </w:r>
            <w:r>
              <w:rPr>
                <w:sz w:val="20"/>
              </w:rPr>
              <w:t>GT</w:t>
            </w:r>
            <w:r>
              <w:rPr>
                <w:sz w:val="20"/>
                <w:vertAlign w:val="subscript"/>
              </w:rPr>
              <w:t>A</w:t>
            </w:r>
            <w:r>
              <w:rPr>
                <w:sz w:val="20"/>
              </w:rPr>
              <w:t>NR</w:t>
            </w:r>
          </w:p>
        </w:tc>
        <w:tc>
          <w:tcPr>
            <w:tcW w:w="1275" w:type="dxa"/>
            <w:tcBorders>
              <w:top w:val="single" w:sz="4" w:space="0" w:color="000000"/>
              <w:left w:val="single" w:sz="4" w:space="0" w:color="000000"/>
              <w:bottom w:val="single" w:sz="4" w:space="0" w:color="000000"/>
            </w:tcBorders>
          </w:tcPr>
          <w:p w:rsidR="002F2339" w:rsidRDefault="002F2339">
            <w:pPr>
              <w:pStyle w:val="TableParagraph"/>
              <w:spacing w:before="5"/>
              <w:rPr>
                <w:sz w:val="19"/>
              </w:rPr>
            </w:pPr>
          </w:p>
          <w:p w:rsidR="002F2339" w:rsidRDefault="00AC61B1">
            <w:pPr>
              <w:pStyle w:val="TableParagraph"/>
              <w:ind w:left="282" w:right="264"/>
              <w:jc w:val="center"/>
              <w:rPr>
                <w:sz w:val="20"/>
              </w:rPr>
            </w:pPr>
            <w:r>
              <w:rPr>
                <w:sz w:val="20"/>
              </w:rPr>
              <w:t>Tabl. 4</w:t>
            </w:r>
          </w:p>
        </w:tc>
      </w:tr>
      <w:tr w:rsidR="002F2339">
        <w:trPr>
          <w:trHeight w:val="690"/>
        </w:trPr>
        <w:tc>
          <w:tcPr>
            <w:tcW w:w="1368" w:type="dxa"/>
            <w:vMerge w:val="restart"/>
            <w:tcBorders>
              <w:top w:val="single" w:sz="4" w:space="0" w:color="000000"/>
              <w:bottom w:val="single" w:sz="4" w:space="0" w:color="000000"/>
              <w:right w:val="single" w:sz="4" w:space="0" w:color="000000"/>
            </w:tcBorders>
          </w:tcPr>
          <w:p w:rsidR="002F2339" w:rsidRDefault="00AC61B1">
            <w:pPr>
              <w:pStyle w:val="TableParagraph"/>
              <w:spacing w:line="223" w:lineRule="exact"/>
              <w:ind w:left="440" w:right="315"/>
              <w:jc w:val="center"/>
              <w:rPr>
                <w:sz w:val="20"/>
              </w:rPr>
            </w:pPr>
            <w:r>
              <w:rPr>
                <w:sz w:val="20"/>
              </w:rPr>
              <w:t>4.4</w:t>
            </w:r>
          </w:p>
        </w:tc>
        <w:tc>
          <w:tcPr>
            <w:tcW w:w="398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ind w:left="107" w:right="132"/>
              <w:rPr>
                <w:sz w:val="20"/>
              </w:rPr>
            </w:pPr>
            <w:r>
              <w:rPr>
                <w:sz w:val="20"/>
              </w:rPr>
              <w:t>Kształt kruszywa grubego – maksymalne wartości wskaźnika płaskości wg PN-EN 933-</w:t>
            </w:r>
          </w:p>
          <w:p w:rsidR="002F2339" w:rsidRDefault="00AC61B1">
            <w:pPr>
              <w:pStyle w:val="TableParagraph"/>
              <w:spacing w:line="217" w:lineRule="exact"/>
              <w:ind w:left="107"/>
              <w:rPr>
                <w:sz w:val="20"/>
              </w:rPr>
            </w:pPr>
            <w:r>
              <w:rPr>
                <w:sz w:val="20"/>
              </w:rPr>
              <w:t>3*)</w:t>
            </w:r>
          </w:p>
        </w:tc>
        <w:tc>
          <w:tcPr>
            <w:tcW w:w="3262" w:type="dxa"/>
            <w:tcBorders>
              <w:top w:val="single" w:sz="4" w:space="0" w:color="000000"/>
              <w:left w:val="single" w:sz="4" w:space="0" w:color="000000"/>
              <w:bottom w:val="single" w:sz="4" w:space="0" w:color="000000"/>
              <w:right w:val="single" w:sz="4" w:space="0" w:color="000000"/>
            </w:tcBorders>
          </w:tcPr>
          <w:p w:rsidR="002F2339" w:rsidRDefault="002F2339">
            <w:pPr>
              <w:pStyle w:val="TableParagraph"/>
              <w:spacing w:before="5"/>
              <w:rPr>
                <w:sz w:val="19"/>
              </w:rPr>
            </w:pPr>
          </w:p>
          <w:p w:rsidR="002F2339" w:rsidRDefault="00AC61B1">
            <w:pPr>
              <w:pStyle w:val="TableParagraph"/>
              <w:ind w:left="118"/>
              <w:jc w:val="center"/>
              <w:rPr>
                <w:sz w:val="20"/>
              </w:rPr>
            </w:pPr>
            <w:r>
              <w:rPr>
                <w:sz w:val="20"/>
              </w:rPr>
              <w:t>FI</w:t>
            </w:r>
            <w:r>
              <w:rPr>
                <w:sz w:val="20"/>
                <w:vertAlign w:val="subscript"/>
              </w:rPr>
              <w:t>50</w:t>
            </w:r>
          </w:p>
        </w:tc>
        <w:tc>
          <w:tcPr>
            <w:tcW w:w="1275" w:type="dxa"/>
            <w:tcBorders>
              <w:top w:val="single" w:sz="4" w:space="0" w:color="000000"/>
              <w:left w:val="single" w:sz="4" w:space="0" w:color="000000"/>
              <w:bottom w:val="single" w:sz="4" w:space="0" w:color="000000"/>
            </w:tcBorders>
          </w:tcPr>
          <w:p w:rsidR="002F2339" w:rsidRDefault="002F2339">
            <w:pPr>
              <w:pStyle w:val="TableParagraph"/>
              <w:spacing w:before="5"/>
              <w:rPr>
                <w:sz w:val="19"/>
              </w:rPr>
            </w:pPr>
          </w:p>
          <w:p w:rsidR="002F2339" w:rsidRDefault="00AC61B1">
            <w:pPr>
              <w:pStyle w:val="TableParagraph"/>
              <w:ind w:left="282" w:right="264"/>
              <w:jc w:val="center"/>
              <w:rPr>
                <w:sz w:val="20"/>
              </w:rPr>
            </w:pPr>
            <w:r>
              <w:rPr>
                <w:sz w:val="20"/>
              </w:rPr>
              <w:t>Tabl. 5</w:t>
            </w:r>
          </w:p>
        </w:tc>
      </w:tr>
      <w:tr w:rsidR="002F2339">
        <w:trPr>
          <w:trHeight w:val="460"/>
        </w:trPr>
        <w:tc>
          <w:tcPr>
            <w:tcW w:w="1368" w:type="dxa"/>
            <w:vMerge/>
            <w:tcBorders>
              <w:top w:val="nil"/>
              <w:bottom w:val="single" w:sz="4" w:space="0" w:color="000000"/>
              <w:right w:val="single" w:sz="4" w:space="0" w:color="000000"/>
            </w:tcBorders>
          </w:tcPr>
          <w:p w:rsidR="002F2339" w:rsidRDefault="002F2339">
            <w:pPr>
              <w:rPr>
                <w:sz w:val="2"/>
                <w:szCs w:val="2"/>
              </w:rPr>
            </w:pPr>
          </w:p>
        </w:tc>
        <w:tc>
          <w:tcPr>
            <w:tcW w:w="398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23" w:lineRule="exact"/>
              <w:ind w:left="107"/>
              <w:rPr>
                <w:sz w:val="20"/>
              </w:rPr>
            </w:pPr>
            <w:r>
              <w:rPr>
                <w:sz w:val="20"/>
              </w:rPr>
              <w:t>Kształt kruszywa grubego – maksymalne</w:t>
            </w:r>
          </w:p>
          <w:p w:rsidR="002F2339" w:rsidRDefault="00AC61B1">
            <w:pPr>
              <w:pStyle w:val="TableParagraph"/>
              <w:spacing w:line="217" w:lineRule="exact"/>
              <w:ind w:left="107"/>
              <w:rPr>
                <w:sz w:val="20"/>
              </w:rPr>
            </w:pPr>
            <w:r>
              <w:rPr>
                <w:sz w:val="20"/>
              </w:rPr>
              <w:t>wartości wskaźnika kształtu wg PN-EN 933-4*)</w:t>
            </w:r>
          </w:p>
        </w:tc>
        <w:tc>
          <w:tcPr>
            <w:tcW w:w="3262"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before="108"/>
              <w:ind w:left="118"/>
              <w:jc w:val="center"/>
              <w:rPr>
                <w:sz w:val="20"/>
              </w:rPr>
            </w:pPr>
            <w:r>
              <w:rPr>
                <w:sz w:val="20"/>
              </w:rPr>
              <w:t>SI</w:t>
            </w:r>
            <w:r>
              <w:rPr>
                <w:sz w:val="20"/>
                <w:vertAlign w:val="subscript"/>
              </w:rPr>
              <w:t>50</w:t>
            </w:r>
          </w:p>
        </w:tc>
        <w:tc>
          <w:tcPr>
            <w:tcW w:w="1275" w:type="dxa"/>
            <w:tcBorders>
              <w:top w:val="single" w:sz="4" w:space="0" w:color="000000"/>
              <w:left w:val="single" w:sz="4" w:space="0" w:color="000000"/>
              <w:bottom w:val="single" w:sz="4" w:space="0" w:color="000000"/>
            </w:tcBorders>
          </w:tcPr>
          <w:p w:rsidR="002F2339" w:rsidRDefault="00AC61B1">
            <w:pPr>
              <w:pStyle w:val="TableParagraph"/>
              <w:spacing w:before="108"/>
              <w:ind w:left="282" w:right="264"/>
              <w:jc w:val="center"/>
              <w:rPr>
                <w:sz w:val="20"/>
              </w:rPr>
            </w:pPr>
            <w:r>
              <w:rPr>
                <w:sz w:val="20"/>
              </w:rPr>
              <w:t>Tabl. 6</w:t>
            </w:r>
          </w:p>
        </w:tc>
      </w:tr>
      <w:tr w:rsidR="002F2339">
        <w:trPr>
          <w:trHeight w:val="688"/>
        </w:trPr>
        <w:tc>
          <w:tcPr>
            <w:tcW w:w="1368" w:type="dxa"/>
            <w:tcBorders>
              <w:top w:val="single" w:sz="4" w:space="0" w:color="000000"/>
              <w:bottom w:val="single" w:sz="4" w:space="0" w:color="000000"/>
              <w:right w:val="single" w:sz="4" w:space="0" w:color="000000"/>
            </w:tcBorders>
          </w:tcPr>
          <w:p w:rsidR="002F2339" w:rsidRDefault="00AC61B1">
            <w:pPr>
              <w:pStyle w:val="TableParagraph"/>
              <w:spacing w:line="223" w:lineRule="exact"/>
              <w:ind w:left="440" w:right="315"/>
              <w:jc w:val="center"/>
              <w:rPr>
                <w:sz w:val="20"/>
              </w:rPr>
            </w:pPr>
            <w:r>
              <w:rPr>
                <w:sz w:val="20"/>
              </w:rPr>
              <w:t>4.5</w:t>
            </w:r>
          </w:p>
        </w:tc>
        <w:tc>
          <w:tcPr>
            <w:tcW w:w="398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23" w:lineRule="exact"/>
              <w:ind w:left="107"/>
              <w:rPr>
                <w:sz w:val="20"/>
              </w:rPr>
            </w:pPr>
            <w:r>
              <w:rPr>
                <w:sz w:val="20"/>
              </w:rPr>
              <w:t>Kategorie procentowych zawartości ziaren o</w:t>
            </w:r>
          </w:p>
          <w:p w:rsidR="002F2339" w:rsidRDefault="00AC61B1">
            <w:pPr>
              <w:pStyle w:val="TableParagraph"/>
              <w:spacing w:before="4" w:line="228" w:lineRule="exact"/>
              <w:ind w:left="107" w:right="15"/>
              <w:rPr>
                <w:sz w:val="20"/>
              </w:rPr>
            </w:pPr>
            <w:r>
              <w:rPr>
                <w:sz w:val="20"/>
              </w:rPr>
              <w:t xml:space="preserve">powierz. </w:t>
            </w:r>
            <w:proofErr w:type="spellStart"/>
            <w:r>
              <w:rPr>
                <w:sz w:val="20"/>
              </w:rPr>
              <w:t>przekrusz</w:t>
            </w:r>
            <w:proofErr w:type="spellEnd"/>
            <w:r>
              <w:rPr>
                <w:sz w:val="20"/>
              </w:rPr>
              <w:t>. lub łamanych oraz ziaren całkowicie zaokrąglonych w kruszywie grubym</w:t>
            </w:r>
          </w:p>
        </w:tc>
        <w:tc>
          <w:tcPr>
            <w:tcW w:w="3262" w:type="dxa"/>
            <w:tcBorders>
              <w:top w:val="single" w:sz="4" w:space="0" w:color="000000"/>
              <w:left w:val="single" w:sz="4" w:space="0" w:color="000000"/>
              <w:bottom w:val="single" w:sz="4" w:space="0" w:color="000000"/>
              <w:right w:val="single" w:sz="4" w:space="0" w:color="000000"/>
            </w:tcBorders>
          </w:tcPr>
          <w:p w:rsidR="002F2339" w:rsidRDefault="002F2339">
            <w:pPr>
              <w:pStyle w:val="TableParagraph"/>
              <w:spacing w:before="6"/>
              <w:rPr>
                <w:sz w:val="19"/>
              </w:rPr>
            </w:pPr>
          </w:p>
          <w:p w:rsidR="002F2339" w:rsidRDefault="00AC61B1">
            <w:pPr>
              <w:pStyle w:val="TableParagraph"/>
              <w:ind w:left="113"/>
              <w:jc w:val="center"/>
              <w:rPr>
                <w:sz w:val="13"/>
              </w:rPr>
            </w:pPr>
            <w:r>
              <w:rPr>
                <w:position w:val="3"/>
                <w:sz w:val="20"/>
              </w:rPr>
              <w:t>C</w:t>
            </w:r>
            <w:r>
              <w:rPr>
                <w:sz w:val="13"/>
              </w:rPr>
              <w:t>NR</w:t>
            </w:r>
          </w:p>
        </w:tc>
        <w:tc>
          <w:tcPr>
            <w:tcW w:w="1275" w:type="dxa"/>
            <w:tcBorders>
              <w:top w:val="single" w:sz="4" w:space="0" w:color="000000"/>
              <w:left w:val="single" w:sz="4" w:space="0" w:color="000000"/>
              <w:bottom w:val="single" w:sz="4" w:space="0" w:color="000000"/>
            </w:tcBorders>
          </w:tcPr>
          <w:p w:rsidR="002F2339" w:rsidRDefault="002F2339">
            <w:pPr>
              <w:pStyle w:val="TableParagraph"/>
              <w:spacing w:before="4"/>
              <w:rPr>
                <w:sz w:val="19"/>
              </w:rPr>
            </w:pPr>
          </w:p>
          <w:p w:rsidR="002F2339" w:rsidRDefault="00AC61B1">
            <w:pPr>
              <w:pStyle w:val="TableParagraph"/>
              <w:spacing w:before="1"/>
              <w:ind w:left="282" w:right="264"/>
              <w:jc w:val="center"/>
              <w:rPr>
                <w:sz w:val="20"/>
              </w:rPr>
            </w:pPr>
            <w:r>
              <w:rPr>
                <w:sz w:val="20"/>
              </w:rPr>
              <w:t>Tabl. 7</w:t>
            </w:r>
          </w:p>
        </w:tc>
      </w:tr>
    </w:tbl>
    <w:p w:rsidR="002F2339" w:rsidRDefault="002F2339">
      <w:pPr>
        <w:jc w:val="center"/>
        <w:rPr>
          <w:sz w:val="20"/>
        </w:rPr>
        <w:sectPr w:rsidR="002F2339">
          <w:pgSz w:w="11910" w:h="16850"/>
          <w:pgMar w:top="1320" w:right="580" w:bottom="1280" w:left="860" w:header="574" w:footer="1091" w:gutter="0"/>
          <w:cols w:space="708"/>
        </w:sectPr>
      </w:pPr>
    </w:p>
    <w:p w:rsidR="002F2339" w:rsidRDefault="002F2339">
      <w:pPr>
        <w:pStyle w:val="Tekstpodstawowy"/>
        <w:spacing w:before="7"/>
        <w:rPr>
          <w:sz w:val="7"/>
        </w:rPr>
      </w:pPr>
    </w:p>
    <w:tbl>
      <w:tblPr>
        <w:tblStyle w:val="TableNormal"/>
        <w:tblW w:w="0" w:type="auto"/>
        <w:tblInd w:w="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3985"/>
        <w:gridCol w:w="3262"/>
        <w:gridCol w:w="1275"/>
      </w:tblGrid>
      <w:tr w:rsidR="002F2339">
        <w:trPr>
          <w:trHeight w:val="230"/>
        </w:trPr>
        <w:tc>
          <w:tcPr>
            <w:tcW w:w="1368" w:type="dxa"/>
            <w:tcBorders>
              <w:left w:val="double" w:sz="1" w:space="0" w:color="000000"/>
            </w:tcBorders>
          </w:tcPr>
          <w:p w:rsidR="002F2339" w:rsidRDefault="002F2339">
            <w:pPr>
              <w:pStyle w:val="TableParagraph"/>
              <w:rPr>
                <w:sz w:val="16"/>
              </w:rPr>
            </w:pPr>
          </w:p>
        </w:tc>
        <w:tc>
          <w:tcPr>
            <w:tcW w:w="3985" w:type="dxa"/>
          </w:tcPr>
          <w:p w:rsidR="002F2339" w:rsidRDefault="00AC61B1">
            <w:pPr>
              <w:pStyle w:val="TableParagraph"/>
              <w:spacing w:line="210" w:lineRule="exact"/>
              <w:ind w:left="107"/>
              <w:rPr>
                <w:sz w:val="20"/>
              </w:rPr>
            </w:pPr>
            <w:r>
              <w:rPr>
                <w:sz w:val="20"/>
              </w:rPr>
              <w:t>wg PN-EN 933-5</w:t>
            </w:r>
          </w:p>
        </w:tc>
        <w:tc>
          <w:tcPr>
            <w:tcW w:w="3262" w:type="dxa"/>
          </w:tcPr>
          <w:p w:rsidR="002F2339" w:rsidRDefault="002F2339">
            <w:pPr>
              <w:pStyle w:val="TableParagraph"/>
              <w:rPr>
                <w:sz w:val="16"/>
              </w:rPr>
            </w:pPr>
          </w:p>
        </w:tc>
        <w:tc>
          <w:tcPr>
            <w:tcW w:w="1275" w:type="dxa"/>
            <w:tcBorders>
              <w:right w:val="double" w:sz="1" w:space="0" w:color="000000"/>
            </w:tcBorders>
          </w:tcPr>
          <w:p w:rsidR="002F2339" w:rsidRDefault="002F2339">
            <w:pPr>
              <w:pStyle w:val="TableParagraph"/>
              <w:rPr>
                <w:sz w:val="16"/>
              </w:rPr>
            </w:pPr>
          </w:p>
        </w:tc>
      </w:tr>
      <w:tr w:rsidR="002F2339">
        <w:trPr>
          <w:trHeight w:val="460"/>
        </w:trPr>
        <w:tc>
          <w:tcPr>
            <w:tcW w:w="1368" w:type="dxa"/>
            <w:tcBorders>
              <w:left w:val="double" w:sz="1" w:space="0" w:color="000000"/>
            </w:tcBorders>
          </w:tcPr>
          <w:p w:rsidR="002F2339" w:rsidRDefault="00AC61B1">
            <w:pPr>
              <w:pStyle w:val="TableParagraph"/>
              <w:spacing w:line="223" w:lineRule="exact"/>
              <w:ind w:left="440" w:right="315"/>
              <w:jc w:val="center"/>
              <w:rPr>
                <w:sz w:val="20"/>
              </w:rPr>
            </w:pPr>
            <w:r>
              <w:rPr>
                <w:sz w:val="20"/>
              </w:rPr>
              <w:t>4.6</w:t>
            </w:r>
          </w:p>
        </w:tc>
        <w:tc>
          <w:tcPr>
            <w:tcW w:w="3985" w:type="dxa"/>
          </w:tcPr>
          <w:p w:rsidR="002F2339" w:rsidRDefault="00AC61B1">
            <w:pPr>
              <w:pStyle w:val="TableParagraph"/>
              <w:spacing w:line="223" w:lineRule="exact"/>
              <w:ind w:left="107"/>
              <w:rPr>
                <w:sz w:val="20"/>
              </w:rPr>
            </w:pPr>
            <w:r>
              <w:rPr>
                <w:sz w:val="20"/>
              </w:rPr>
              <w:t>Zawartość pyłów**) w kruszywie grubym wg</w:t>
            </w:r>
          </w:p>
          <w:p w:rsidR="002F2339" w:rsidRDefault="00AC61B1">
            <w:pPr>
              <w:pStyle w:val="TableParagraph"/>
              <w:spacing w:line="217" w:lineRule="exact"/>
              <w:ind w:left="107"/>
              <w:rPr>
                <w:sz w:val="20"/>
              </w:rPr>
            </w:pPr>
            <w:r>
              <w:rPr>
                <w:sz w:val="20"/>
              </w:rPr>
              <w:t>PN-EN 933-1</w:t>
            </w:r>
          </w:p>
        </w:tc>
        <w:tc>
          <w:tcPr>
            <w:tcW w:w="3262" w:type="dxa"/>
          </w:tcPr>
          <w:p w:rsidR="002F2339" w:rsidRDefault="00AC61B1">
            <w:pPr>
              <w:pStyle w:val="TableParagraph"/>
              <w:spacing w:before="110"/>
              <w:ind w:left="114"/>
              <w:jc w:val="center"/>
              <w:rPr>
                <w:sz w:val="13"/>
              </w:rPr>
            </w:pPr>
            <w:r>
              <w:rPr>
                <w:position w:val="3"/>
                <w:sz w:val="20"/>
              </w:rPr>
              <w:t>ƒ</w:t>
            </w:r>
            <w:r>
              <w:rPr>
                <w:sz w:val="13"/>
              </w:rPr>
              <w:t>Deklarowane</w:t>
            </w:r>
          </w:p>
        </w:tc>
        <w:tc>
          <w:tcPr>
            <w:tcW w:w="1275" w:type="dxa"/>
            <w:tcBorders>
              <w:right w:val="double" w:sz="1" w:space="0" w:color="000000"/>
            </w:tcBorders>
          </w:tcPr>
          <w:p w:rsidR="002F2339" w:rsidRDefault="00AC61B1">
            <w:pPr>
              <w:pStyle w:val="TableParagraph"/>
              <w:spacing w:before="108"/>
              <w:ind w:left="282" w:right="264"/>
              <w:jc w:val="center"/>
              <w:rPr>
                <w:sz w:val="20"/>
              </w:rPr>
            </w:pPr>
            <w:r>
              <w:rPr>
                <w:sz w:val="20"/>
              </w:rPr>
              <w:t>Tabl. 8</w:t>
            </w:r>
          </w:p>
        </w:tc>
      </w:tr>
      <w:tr w:rsidR="002F2339">
        <w:trPr>
          <w:trHeight w:val="457"/>
        </w:trPr>
        <w:tc>
          <w:tcPr>
            <w:tcW w:w="1368" w:type="dxa"/>
            <w:tcBorders>
              <w:left w:val="double" w:sz="1" w:space="0" w:color="000000"/>
            </w:tcBorders>
          </w:tcPr>
          <w:p w:rsidR="002F2339" w:rsidRDefault="00AC61B1">
            <w:pPr>
              <w:pStyle w:val="TableParagraph"/>
              <w:spacing w:line="223" w:lineRule="exact"/>
              <w:ind w:left="440" w:right="315"/>
              <w:jc w:val="center"/>
              <w:rPr>
                <w:sz w:val="20"/>
              </w:rPr>
            </w:pPr>
            <w:r>
              <w:rPr>
                <w:sz w:val="20"/>
              </w:rPr>
              <w:t>4.6</w:t>
            </w:r>
          </w:p>
        </w:tc>
        <w:tc>
          <w:tcPr>
            <w:tcW w:w="3985" w:type="dxa"/>
          </w:tcPr>
          <w:p w:rsidR="002F2339" w:rsidRDefault="00AC61B1">
            <w:pPr>
              <w:pStyle w:val="TableParagraph"/>
              <w:spacing w:line="223" w:lineRule="exact"/>
              <w:ind w:left="107"/>
              <w:rPr>
                <w:sz w:val="20"/>
              </w:rPr>
            </w:pPr>
            <w:r>
              <w:rPr>
                <w:sz w:val="20"/>
              </w:rPr>
              <w:t>Zawartość pyłów**) w kruszywie drobnym wg</w:t>
            </w:r>
          </w:p>
          <w:p w:rsidR="002F2339" w:rsidRDefault="00AC61B1">
            <w:pPr>
              <w:pStyle w:val="TableParagraph"/>
              <w:spacing w:line="215" w:lineRule="exact"/>
              <w:ind w:left="107"/>
              <w:rPr>
                <w:sz w:val="20"/>
              </w:rPr>
            </w:pPr>
            <w:r>
              <w:rPr>
                <w:sz w:val="20"/>
              </w:rPr>
              <w:t>PN-EN 933-1</w:t>
            </w:r>
          </w:p>
        </w:tc>
        <w:tc>
          <w:tcPr>
            <w:tcW w:w="3262" w:type="dxa"/>
          </w:tcPr>
          <w:p w:rsidR="002F2339" w:rsidRDefault="00AC61B1">
            <w:pPr>
              <w:pStyle w:val="TableParagraph"/>
              <w:spacing w:before="109"/>
              <w:ind w:left="114"/>
              <w:jc w:val="center"/>
              <w:rPr>
                <w:sz w:val="13"/>
              </w:rPr>
            </w:pPr>
            <w:r>
              <w:rPr>
                <w:position w:val="3"/>
                <w:sz w:val="20"/>
              </w:rPr>
              <w:t>ƒ</w:t>
            </w:r>
            <w:r>
              <w:rPr>
                <w:sz w:val="13"/>
              </w:rPr>
              <w:t>Deklarowane</w:t>
            </w:r>
          </w:p>
        </w:tc>
        <w:tc>
          <w:tcPr>
            <w:tcW w:w="1275" w:type="dxa"/>
            <w:tcBorders>
              <w:right w:val="double" w:sz="1" w:space="0" w:color="000000"/>
            </w:tcBorders>
          </w:tcPr>
          <w:p w:rsidR="002F2339" w:rsidRDefault="00AC61B1">
            <w:pPr>
              <w:pStyle w:val="TableParagraph"/>
              <w:spacing w:before="108"/>
              <w:ind w:left="282" w:right="264"/>
              <w:jc w:val="center"/>
              <w:rPr>
                <w:sz w:val="20"/>
              </w:rPr>
            </w:pPr>
            <w:r>
              <w:rPr>
                <w:sz w:val="20"/>
              </w:rPr>
              <w:t>Tabl. 8</w:t>
            </w:r>
          </w:p>
        </w:tc>
      </w:tr>
      <w:tr w:rsidR="002F2339">
        <w:trPr>
          <w:trHeight w:val="230"/>
        </w:trPr>
        <w:tc>
          <w:tcPr>
            <w:tcW w:w="1368" w:type="dxa"/>
            <w:tcBorders>
              <w:left w:val="double" w:sz="1" w:space="0" w:color="000000"/>
            </w:tcBorders>
          </w:tcPr>
          <w:p w:rsidR="002F2339" w:rsidRDefault="00AC61B1">
            <w:pPr>
              <w:pStyle w:val="TableParagraph"/>
              <w:spacing w:line="210" w:lineRule="exact"/>
              <w:ind w:left="440" w:right="315"/>
              <w:jc w:val="center"/>
              <w:rPr>
                <w:sz w:val="20"/>
              </w:rPr>
            </w:pPr>
            <w:r>
              <w:rPr>
                <w:sz w:val="20"/>
              </w:rPr>
              <w:t>4.7</w:t>
            </w:r>
          </w:p>
        </w:tc>
        <w:tc>
          <w:tcPr>
            <w:tcW w:w="3985" w:type="dxa"/>
          </w:tcPr>
          <w:p w:rsidR="002F2339" w:rsidRDefault="00AC61B1">
            <w:pPr>
              <w:pStyle w:val="TableParagraph"/>
              <w:spacing w:line="210" w:lineRule="exact"/>
              <w:ind w:left="107"/>
              <w:rPr>
                <w:sz w:val="20"/>
              </w:rPr>
            </w:pPr>
            <w:r>
              <w:rPr>
                <w:sz w:val="20"/>
              </w:rPr>
              <w:t>Jakość pyłów</w:t>
            </w:r>
          </w:p>
        </w:tc>
        <w:tc>
          <w:tcPr>
            <w:tcW w:w="3262" w:type="dxa"/>
          </w:tcPr>
          <w:p w:rsidR="002F2339" w:rsidRDefault="00AC61B1">
            <w:pPr>
              <w:pStyle w:val="TableParagraph"/>
              <w:spacing w:line="210" w:lineRule="exact"/>
              <w:ind w:right="960"/>
              <w:jc w:val="right"/>
              <w:rPr>
                <w:sz w:val="20"/>
              </w:rPr>
            </w:pPr>
            <w:r>
              <w:rPr>
                <w:sz w:val="20"/>
              </w:rPr>
              <w:t>Brak wymagań</w:t>
            </w:r>
          </w:p>
        </w:tc>
        <w:tc>
          <w:tcPr>
            <w:tcW w:w="1275" w:type="dxa"/>
            <w:tcBorders>
              <w:right w:val="double" w:sz="1" w:space="0" w:color="000000"/>
            </w:tcBorders>
          </w:tcPr>
          <w:p w:rsidR="002F2339" w:rsidRDefault="002F2339">
            <w:pPr>
              <w:pStyle w:val="TableParagraph"/>
              <w:rPr>
                <w:sz w:val="16"/>
              </w:rPr>
            </w:pPr>
          </w:p>
        </w:tc>
      </w:tr>
      <w:tr w:rsidR="002F2339">
        <w:trPr>
          <w:trHeight w:val="460"/>
        </w:trPr>
        <w:tc>
          <w:tcPr>
            <w:tcW w:w="1368" w:type="dxa"/>
            <w:tcBorders>
              <w:left w:val="double" w:sz="1" w:space="0" w:color="000000"/>
            </w:tcBorders>
          </w:tcPr>
          <w:p w:rsidR="002F2339" w:rsidRDefault="00AC61B1">
            <w:pPr>
              <w:pStyle w:val="TableParagraph"/>
              <w:spacing w:line="225" w:lineRule="exact"/>
              <w:ind w:left="440" w:right="315"/>
              <w:jc w:val="center"/>
              <w:rPr>
                <w:sz w:val="20"/>
              </w:rPr>
            </w:pPr>
            <w:r>
              <w:rPr>
                <w:sz w:val="20"/>
              </w:rPr>
              <w:t>5.2</w:t>
            </w:r>
          </w:p>
        </w:tc>
        <w:tc>
          <w:tcPr>
            <w:tcW w:w="3985" w:type="dxa"/>
          </w:tcPr>
          <w:p w:rsidR="002F2339" w:rsidRDefault="00AC61B1">
            <w:pPr>
              <w:pStyle w:val="TableParagraph"/>
              <w:spacing w:line="224" w:lineRule="exact"/>
              <w:ind w:left="107"/>
              <w:rPr>
                <w:sz w:val="20"/>
              </w:rPr>
            </w:pPr>
            <w:r>
              <w:rPr>
                <w:sz w:val="20"/>
              </w:rPr>
              <w:t>Odporność na rozdrabnianie kruszywa grubego</w:t>
            </w:r>
          </w:p>
          <w:p w:rsidR="002F2339" w:rsidRDefault="00AC61B1">
            <w:pPr>
              <w:pStyle w:val="TableParagraph"/>
              <w:spacing w:line="216" w:lineRule="exact"/>
              <w:ind w:left="107"/>
              <w:rPr>
                <w:sz w:val="20"/>
              </w:rPr>
            </w:pPr>
            <w:r>
              <w:rPr>
                <w:sz w:val="20"/>
              </w:rPr>
              <w:t>wg PN-EN 1097-2</w:t>
            </w:r>
          </w:p>
        </w:tc>
        <w:tc>
          <w:tcPr>
            <w:tcW w:w="3262" w:type="dxa"/>
          </w:tcPr>
          <w:p w:rsidR="002F2339" w:rsidRDefault="00AC61B1">
            <w:pPr>
              <w:pStyle w:val="TableParagraph"/>
              <w:spacing w:before="110"/>
              <w:ind w:left="113"/>
              <w:jc w:val="center"/>
              <w:rPr>
                <w:sz w:val="20"/>
              </w:rPr>
            </w:pPr>
            <w:r>
              <w:rPr>
                <w:sz w:val="20"/>
              </w:rPr>
              <w:t>LA</w:t>
            </w:r>
            <w:r>
              <w:rPr>
                <w:sz w:val="20"/>
                <w:vertAlign w:val="subscript"/>
              </w:rPr>
              <w:t>50</w:t>
            </w:r>
          </w:p>
        </w:tc>
        <w:tc>
          <w:tcPr>
            <w:tcW w:w="1275" w:type="dxa"/>
            <w:tcBorders>
              <w:right w:val="double" w:sz="1" w:space="0" w:color="000000"/>
            </w:tcBorders>
          </w:tcPr>
          <w:p w:rsidR="002F2339" w:rsidRDefault="00AC61B1">
            <w:pPr>
              <w:pStyle w:val="TableParagraph"/>
              <w:spacing w:before="110"/>
              <w:ind w:left="282" w:right="264"/>
              <w:jc w:val="center"/>
              <w:rPr>
                <w:sz w:val="20"/>
              </w:rPr>
            </w:pPr>
            <w:r>
              <w:rPr>
                <w:sz w:val="20"/>
              </w:rPr>
              <w:t>Tabl. 9</w:t>
            </w:r>
          </w:p>
        </w:tc>
      </w:tr>
      <w:tr w:rsidR="002F2339">
        <w:trPr>
          <w:trHeight w:val="230"/>
        </w:trPr>
        <w:tc>
          <w:tcPr>
            <w:tcW w:w="1368" w:type="dxa"/>
            <w:tcBorders>
              <w:left w:val="double" w:sz="1" w:space="0" w:color="000000"/>
            </w:tcBorders>
          </w:tcPr>
          <w:p w:rsidR="002F2339" w:rsidRDefault="00AC61B1">
            <w:pPr>
              <w:pStyle w:val="TableParagraph"/>
              <w:spacing w:line="210" w:lineRule="exact"/>
              <w:ind w:left="440" w:right="315"/>
              <w:jc w:val="center"/>
              <w:rPr>
                <w:sz w:val="20"/>
              </w:rPr>
            </w:pPr>
            <w:r>
              <w:rPr>
                <w:sz w:val="20"/>
              </w:rPr>
              <w:t>5.3</w:t>
            </w:r>
          </w:p>
        </w:tc>
        <w:tc>
          <w:tcPr>
            <w:tcW w:w="3985" w:type="dxa"/>
          </w:tcPr>
          <w:p w:rsidR="002F2339" w:rsidRDefault="00AC61B1">
            <w:pPr>
              <w:pStyle w:val="TableParagraph"/>
              <w:spacing w:line="210" w:lineRule="exact"/>
              <w:ind w:left="107"/>
              <w:rPr>
                <w:sz w:val="20"/>
              </w:rPr>
            </w:pPr>
            <w:r>
              <w:rPr>
                <w:sz w:val="20"/>
              </w:rPr>
              <w:t>Odporność na ścieranie wg PN-EN 1097-1</w:t>
            </w:r>
          </w:p>
        </w:tc>
        <w:tc>
          <w:tcPr>
            <w:tcW w:w="3262" w:type="dxa"/>
          </w:tcPr>
          <w:p w:rsidR="002F2339" w:rsidRDefault="00AC61B1">
            <w:pPr>
              <w:pStyle w:val="TableParagraph"/>
              <w:spacing w:line="210" w:lineRule="exact"/>
              <w:ind w:left="116"/>
              <w:jc w:val="center"/>
              <w:rPr>
                <w:sz w:val="20"/>
              </w:rPr>
            </w:pPr>
            <w:r>
              <w:rPr>
                <w:sz w:val="20"/>
              </w:rPr>
              <w:t>M</w:t>
            </w:r>
            <w:r>
              <w:rPr>
                <w:sz w:val="20"/>
                <w:vertAlign w:val="subscript"/>
              </w:rPr>
              <w:t>DE</w:t>
            </w:r>
            <w:r>
              <w:rPr>
                <w:sz w:val="20"/>
              </w:rPr>
              <w:t>NR</w:t>
            </w:r>
          </w:p>
        </w:tc>
        <w:tc>
          <w:tcPr>
            <w:tcW w:w="1275" w:type="dxa"/>
            <w:tcBorders>
              <w:right w:val="double" w:sz="1" w:space="0" w:color="000000"/>
            </w:tcBorders>
          </w:tcPr>
          <w:p w:rsidR="002F2339" w:rsidRDefault="00AC61B1">
            <w:pPr>
              <w:pStyle w:val="TableParagraph"/>
              <w:spacing w:line="210" w:lineRule="exact"/>
              <w:ind w:left="282" w:right="265"/>
              <w:jc w:val="center"/>
              <w:rPr>
                <w:sz w:val="20"/>
              </w:rPr>
            </w:pPr>
            <w:r>
              <w:rPr>
                <w:sz w:val="20"/>
              </w:rPr>
              <w:t>Tabl. 11</w:t>
            </w:r>
          </w:p>
        </w:tc>
      </w:tr>
      <w:tr w:rsidR="002F2339">
        <w:trPr>
          <w:trHeight w:val="230"/>
        </w:trPr>
        <w:tc>
          <w:tcPr>
            <w:tcW w:w="1368" w:type="dxa"/>
            <w:tcBorders>
              <w:left w:val="double" w:sz="1" w:space="0" w:color="000000"/>
            </w:tcBorders>
          </w:tcPr>
          <w:p w:rsidR="002F2339" w:rsidRDefault="00AC61B1">
            <w:pPr>
              <w:pStyle w:val="TableParagraph"/>
              <w:spacing w:line="210" w:lineRule="exact"/>
              <w:ind w:left="440" w:right="315"/>
              <w:jc w:val="center"/>
              <w:rPr>
                <w:sz w:val="20"/>
              </w:rPr>
            </w:pPr>
            <w:r>
              <w:rPr>
                <w:sz w:val="20"/>
              </w:rPr>
              <w:t>5.4</w:t>
            </w:r>
          </w:p>
        </w:tc>
        <w:tc>
          <w:tcPr>
            <w:tcW w:w="3985" w:type="dxa"/>
          </w:tcPr>
          <w:p w:rsidR="002F2339" w:rsidRDefault="00AC61B1">
            <w:pPr>
              <w:pStyle w:val="TableParagraph"/>
              <w:spacing w:line="210" w:lineRule="exact"/>
              <w:ind w:left="107"/>
              <w:rPr>
                <w:sz w:val="20"/>
              </w:rPr>
            </w:pPr>
            <w:r>
              <w:rPr>
                <w:sz w:val="20"/>
              </w:rPr>
              <w:t>Gęstość wg PN-EN 1097-6 rozdział 7,8 lub 9</w:t>
            </w:r>
          </w:p>
        </w:tc>
        <w:tc>
          <w:tcPr>
            <w:tcW w:w="3262" w:type="dxa"/>
          </w:tcPr>
          <w:p w:rsidR="002F2339" w:rsidRDefault="00AC61B1">
            <w:pPr>
              <w:pStyle w:val="TableParagraph"/>
              <w:spacing w:line="210" w:lineRule="exact"/>
              <w:ind w:right="1035"/>
              <w:jc w:val="right"/>
              <w:rPr>
                <w:sz w:val="20"/>
              </w:rPr>
            </w:pPr>
            <w:r>
              <w:rPr>
                <w:sz w:val="20"/>
              </w:rPr>
              <w:t>Deklarowana</w:t>
            </w:r>
          </w:p>
        </w:tc>
        <w:tc>
          <w:tcPr>
            <w:tcW w:w="1275" w:type="dxa"/>
            <w:tcBorders>
              <w:right w:val="double" w:sz="1" w:space="0" w:color="000000"/>
            </w:tcBorders>
          </w:tcPr>
          <w:p w:rsidR="002F2339" w:rsidRDefault="002F2339">
            <w:pPr>
              <w:pStyle w:val="TableParagraph"/>
              <w:rPr>
                <w:sz w:val="16"/>
              </w:rPr>
            </w:pPr>
          </w:p>
        </w:tc>
      </w:tr>
      <w:tr w:rsidR="002F2339">
        <w:trPr>
          <w:trHeight w:val="460"/>
        </w:trPr>
        <w:tc>
          <w:tcPr>
            <w:tcW w:w="1368" w:type="dxa"/>
            <w:tcBorders>
              <w:left w:val="double" w:sz="1" w:space="0" w:color="000000"/>
            </w:tcBorders>
          </w:tcPr>
          <w:p w:rsidR="002F2339" w:rsidRDefault="00AC61B1">
            <w:pPr>
              <w:pStyle w:val="TableParagraph"/>
              <w:spacing w:line="223" w:lineRule="exact"/>
              <w:ind w:left="440" w:right="315"/>
              <w:jc w:val="center"/>
              <w:rPr>
                <w:sz w:val="20"/>
              </w:rPr>
            </w:pPr>
            <w:r>
              <w:rPr>
                <w:sz w:val="20"/>
              </w:rPr>
              <w:t>5.5</w:t>
            </w:r>
          </w:p>
        </w:tc>
        <w:tc>
          <w:tcPr>
            <w:tcW w:w="3985" w:type="dxa"/>
          </w:tcPr>
          <w:p w:rsidR="002F2339" w:rsidRDefault="00AC61B1">
            <w:pPr>
              <w:pStyle w:val="TableParagraph"/>
              <w:spacing w:line="223" w:lineRule="exact"/>
              <w:ind w:left="107"/>
              <w:rPr>
                <w:sz w:val="20"/>
              </w:rPr>
            </w:pPr>
            <w:r>
              <w:rPr>
                <w:sz w:val="20"/>
              </w:rPr>
              <w:t>Nasiąkliwość wg PN-EN 1097-6 rozdział 7,8</w:t>
            </w:r>
          </w:p>
          <w:p w:rsidR="002F2339" w:rsidRDefault="00AC61B1">
            <w:pPr>
              <w:pStyle w:val="TableParagraph"/>
              <w:spacing w:line="217" w:lineRule="exact"/>
              <w:ind w:left="107"/>
              <w:rPr>
                <w:sz w:val="20"/>
              </w:rPr>
            </w:pPr>
            <w:r>
              <w:rPr>
                <w:sz w:val="20"/>
              </w:rPr>
              <w:t>lub 9</w:t>
            </w:r>
          </w:p>
        </w:tc>
        <w:tc>
          <w:tcPr>
            <w:tcW w:w="3262" w:type="dxa"/>
          </w:tcPr>
          <w:p w:rsidR="002F2339" w:rsidRDefault="00AC61B1">
            <w:pPr>
              <w:pStyle w:val="TableParagraph"/>
              <w:spacing w:before="108"/>
              <w:ind w:right="1035"/>
              <w:jc w:val="right"/>
              <w:rPr>
                <w:sz w:val="20"/>
              </w:rPr>
            </w:pPr>
            <w:r>
              <w:rPr>
                <w:sz w:val="20"/>
              </w:rPr>
              <w:t>Deklarowana</w:t>
            </w:r>
          </w:p>
        </w:tc>
        <w:tc>
          <w:tcPr>
            <w:tcW w:w="1275" w:type="dxa"/>
            <w:tcBorders>
              <w:right w:val="double" w:sz="1" w:space="0" w:color="000000"/>
            </w:tcBorders>
          </w:tcPr>
          <w:p w:rsidR="002F2339" w:rsidRDefault="002F2339">
            <w:pPr>
              <w:pStyle w:val="TableParagraph"/>
              <w:rPr>
                <w:sz w:val="18"/>
              </w:rPr>
            </w:pPr>
          </w:p>
        </w:tc>
      </w:tr>
      <w:tr w:rsidR="002F2339">
        <w:trPr>
          <w:trHeight w:val="690"/>
        </w:trPr>
        <w:tc>
          <w:tcPr>
            <w:tcW w:w="1368" w:type="dxa"/>
            <w:tcBorders>
              <w:left w:val="double" w:sz="1" w:space="0" w:color="000000"/>
            </w:tcBorders>
          </w:tcPr>
          <w:p w:rsidR="002F2339" w:rsidRDefault="00AC61B1">
            <w:pPr>
              <w:pStyle w:val="TableParagraph"/>
              <w:spacing w:line="223" w:lineRule="exact"/>
              <w:ind w:left="440" w:right="315"/>
              <w:jc w:val="center"/>
              <w:rPr>
                <w:sz w:val="20"/>
              </w:rPr>
            </w:pPr>
            <w:r>
              <w:rPr>
                <w:sz w:val="20"/>
              </w:rPr>
              <w:t>6.2</w:t>
            </w:r>
          </w:p>
        </w:tc>
        <w:tc>
          <w:tcPr>
            <w:tcW w:w="3985" w:type="dxa"/>
          </w:tcPr>
          <w:p w:rsidR="002F2339" w:rsidRDefault="00AC61B1">
            <w:pPr>
              <w:pStyle w:val="TableParagraph"/>
              <w:ind w:left="107" w:right="161"/>
              <w:rPr>
                <w:sz w:val="20"/>
              </w:rPr>
            </w:pPr>
            <w:r>
              <w:rPr>
                <w:sz w:val="20"/>
              </w:rPr>
              <w:t>Siarczany rozpuszczalne w kwasie wg PN-EN 1744-1</w:t>
            </w:r>
          </w:p>
        </w:tc>
        <w:tc>
          <w:tcPr>
            <w:tcW w:w="3262" w:type="dxa"/>
          </w:tcPr>
          <w:p w:rsidR="002F2339" w:rsidRDefault="00AC61B1">
            <w:pPr>
              <w:pStyle w:val="TableParagraph"/>
              <w:spacing w:line="223" w:lineRule="exact"/>
              <w:ind w:left="113"/>
              <w:jc w:val="center"/>
              <w:rPr>
                <w:sz w:val="20"/>
              </w:rPr>
            </w:pPr>
            <w:r>
              <w:rPr>
                <w:sz w:val="20"/>
              </w:rPr>
              <w:t>Kruszywo kam. AS 0,2</w:t>
            </w:r>
          </w:p>
          <w:p w:rsidR="002F2339" w:rsidRDefault="00AC61B1">
            <w:pPr>
              <w:pStyle w:val="TableParagraph"/>
              <w:spacing w:line="230" w:lineRule="atLeast"/>
              <w:ind w:left="115"/>
              <w:jc w:val="center"/>
              <w:rPr>
                <w:sz w:val="20"/>
              </w:rPr>
            </w:pPr>
            <w:r>
              <w:rPr>
                <w:sz w:val="20"/>
              </w:rPr>
              <w:t>Żużel kawałkowy wielkopiecowy AS 1,0</w:t>
            </w:r>
          </w:p>
        </w:tc>
        <w:tc>
          <w:tcPr>
            <w:tcW w:w="1275" w:type="dxa"/>
            <w:tcBorders>
              <w:right w:val="double" w:sz="1" w:space="0" w:color="000000"/>
            </w:tcBorders>
          </w:tcPr>
          <w:p w:rsidR="002F2339" w:rsidRDefault="002F2339">
            <w:pPr>
              <w:pStyle w:val="TableParagraph"/>
              <w:spacing w:before="5"/>
              <w:rPr>
                <w:sz w:val="19"/>
              </w:rPr>
            </w:pPr>
          </w:p>
          <w:p w:rsidR="002F2339" w:rsidRDefault="00AC61B1">
            <w:pPr>
              <w:pStyle w:val="TableParagraph"/>
              <w:ind w:left="282" w:right="265"/>
              <w:jc w:val="center"/>
              <w:rPr>
                <w:sz w:val="20"/>
              </w:rPr>
            </w:pPr>
            <w:r>
              <w:rPr>
                <w:sz w:val="20"/>
              </w:rPr>
              <w:t>Tabl. 12</w:t>
            </w:r>
          </w:p>
        </w:tc>
      </w:tr>
      <w:tr w:rsidR="002F2339">
        <w:trPr>
          <w:trHeight w:val="460"/>
        </w:trPr>
        <w:tc>
          <w:tcPr>
            <w:tcW w:w="1368" w:type="dxa"/>
            <w:tcBorders>
              <w:left w:val="double" w:sz="1" w:space="0" w:color="000000"/>
            </w:tcBorders>
          </w:tcPr>
          <w:p w:rsidR="002F2339" w:rsidRDefault="00AC61B1">
            <w:pPr>
              <w:pStyle w:val="TableParagraph"/>
              <w:spacing w:line="223" w:lineRule="exact"/>
              <w:ind w:left="440" w:right="315"/>
              <w:jc w:val="center"/>
              <w:rPr>
                <w:sz w:val="20"/>
              </w:rPr>
            </w:pPr>
            <w:r>
              <w:rPr>
                <w:sz w:val="20"/>
              </w:rPr>
              <w:t>6.3</w:t>
            </w:r>
          </w:p>
        </w:tc>
        <w:tc>
          <w:tcPr>
            <w:tcW w:w="3985" w:type="dxa"/>
          </w:tcPr>
          <w:p w:rsidR="002F2339" w:rsidRDefault="00AC61B1">
            <w:pPr>
              <w:pStyle w:val="TableParagraph"/>
              <w:spacing w:line="223" w:lineRule="exact"/>
              <w:ind w:left="107"/>
              <w:rPr>
                <w:sz w:val="20"/>
              </w:rPr>
            </w:pPr>
            <w:r>
              <w:rPr>
                <w:sz w:val="20"/>
              </w:rPr>
              <w:t>Całkowita zawartość siarki wg PN-EN 1744-1</w:t>
            </w:r>
          </w:p>
        </w:tc>
        <w:tc>
          <w:tcPr>
            <w:tcW w:w="3262" w:type="dxa"/>
          </w:tcPr>
          <w:p w:rsidR="002F2339" w:rsidRDefault="00AC61B1">
            <w:pPr>
              <w:pStyle w:val="TableParagraph"/>
              <w:spacing w:line="223" w:lineRule="exact"/>
              <w:ind w:left="111"/>
              <w:jc w:val="center"/>
              <w:rPr>
                <w:sz w:val="20"/>
              </w:rPr>
            </w:pPr>
            <w:r>
              <w:rPr>
                <w:sz w:val="20"/>
              </w:rPr>
              <w:t>Kruszywo łam. S NR</w:t>
            </w:r>
          </w:p>
          <w:p w:rsidR="002F2339" w:rsidRDefault="00AC61B1">
            <w:pPr>
              <w:pStyle w:val="TableParagraph"/>
              <w:spacing w:before="1" w:line="217" w:lineRule="exact"/>
              <w:ind w:left="108"/>
              <w:jc w:val="center"/>
              <w:rPr>
                <w:sz w:val="20"/>
              </w:rPr>
            </w:pPr>
            <w:r>
              <w:rPr>
                <w:sz w:val="20"/>
              </w:rPr>
              <w:t>Żużel kawałkowy wielkopiecowy S 2</w:t>
            </w:r>
          </w:p>
        </w:tc>
        <w:tc>
          <w:tcPr>
            <w:tcW w:w="1275" w:type="dxa"/>
            <w:tcBorders>
              <w:right w:val="double" w:sz="1" w:space="0" w:color="000000"/>
            </w:tcBorders>
          </w:tcPr>
          <w:p w:rsidR="002F2339" w:rsidRDefault="00AC61B1">
            <w:pPr>
              <w:pStyle w:val="TableParagraph"/>
              <w:spacing w:before="108"/>
              <w:ind w:left="282" w:right="265"/>
              <w:jc w:val="center"/>
              <w:rPr>
                <w:sz w:val="20"/>
              </w:rPr>
            </w:pPr>
            <w:r>
              <w:rPr>
                <w:sz w:val="20"/>
              </w:rPr>
              <w:t>Tabl. 13</w:t>
            </w:r>
          </w:p>
        </w:tc>
      </w:tr>
      <w:tr w:rsidR="002F2339">
        <w:trPr>
          <w:trHeight w:val="688"/>
        </w:trPr>
        <w:tc>
          <w:tcPr>
            <w:tcW w:w="1368" w:type="dxa"/>
            <w:tcBorders>
              <w:left w:val="double" w:sz="1" w:space="0" w:color="000000"/>
            </w:tcBorders>
          </w:tcPr>
          <w:p w:rsidR="002F2339" w:rsidRDefault="00AC61B1">
            <w:pPr>
              <w:pStyle w:val="TableParagraph"/>
              <w:spacing w:line="223" w:lineRule="exact"/>
              <w:ind w:left="440" w:right="318"/>
              <w:jc w:val="center"/>
              <w:rPr>
                <w:sz w:val="20"/>
              </w:rPr>
            </w:pPr>
            <w:r>
              <w:rPr>
                <w:sz w:val="20"/>
              </w:rPr>
              <w:t>6.4.1</w:t>
            </w:r>
          </w:p>
        </w:tc>
        <w:tc>
          <w:tcPr>
            <w:tcW w:w="3985" w:type="dxa"/>
          </w:tcPr>
          <w:p w:rsidR="002F2339" w:rsidRDefault="00AC61B1">
            <w:pPr>
              <w:pStyle w:val="TableParagraph"/>
              <w:spacing w:line="223" w:lineRule="exact"/>
              <w:ind w:left="107"/>
              <w:rPr>
                <w:sz w:val="20"/>
              </w:rPr>
            </w:pPr>
            <w:r>
              <w:rPr>
                <w:sz w:val="20"/>
              </w:rPr>
              <w:t>Składniki wpływające na szybkość wiązania i</w:t>
            </w:r>
          </w:p>
          <w:p w:rsidR="002F2339" w:rsidRDefault="00AC61B1">
            <w:pPr>
              <w:pStyle w:val="TableParagraph"/>
              <w:spacing w:before="4" w:line="228" w:lineRule="exact"/>
              <w:ind w:left="107" w:right="1016"/>
              <w:rPr>
                <w:sz w:val="20"/>
              </w:rPr>
            </w:pPr>
            <w:r>
              <w:rPr>
                <w:sz w:val="20"/>
              </w:rPr>
              <w:t>twardnienia mieszanek związanych hydraulicznie</w:t>
            </w:r>
          </w:p>
        </w:tc>
        <w:tc>
          <w:tcPr>
            <w:tcW w:w="3262" w:type="dxa"/>
          </w:tcPr>
          <w:p w:rsidR="002F2339" w:rsidRDefault="002F2339">
            <w:pPr>
              <w:pStyle w:val="TableParagraph"/>
              <w:spacing w:before="5"/>
              <w:rPr>
                <w:sz w:val="19"/>
              </w:rPr>
            </w:pPr>
          </w:p>
          <w:p w:rsidR="002F2339" w:rsidRDefault="00AC61B1">
            <w:pPr>
              <w:pStyle w:val="TableParagraph"/>
              <w:ind w:right="1035"/>
              <w:jc w:val="right"/>
              <w:rPr>
                <w:sz w:val="20"/>
              </w:rPr>
            </w:pPr>
            <w:r>
              <w:rPr>
                <w:sz w:val="20"/>
              </w:rPr>
              <w:t>Deklarowana</w:t>
            </w:r>
          </w:p>
        </w:tc>
        <w:tc>
          <w:tcPr>
            <w:tcW w:w="1275" w:type="dxa"/>
            <w:tcBorders>
              <w:right w:val="double" w:sz="1" w:space="0" w:color="000000"/>
            </w:tcBorders>
          </w:tcPr>
          <w:p w:rsidR="002F2339" w:rsidRDefault="002F2339">
            <w:pPr>
              <w:pStyle w:val="TableParagraph"/>
              <w:rPr>
                <w:sz w:val="18"/>
              </w:rPr>
            </w:pPr>
          </w:p>
        </w:tc>
      </w:tr>
      <w:tr w:rsidR="002F2339">
        <w:trPr>
          <w:trHeight w:val="460"/>
        </w:trPr>
        <w:tc>
          <w:tcPr>
            <w:tcW w:w="1368" w:type="dxa"/>
            <w:tcBorders>
              <w:left w:val="double" w:sz="1" w:space="0" w:color="000000"/>
            </w:tcBorders>
          </w:tcPr>
          <w:p w:rsidR="002F2339" w:rsidRDefault="00AC61B1">
            <w:pPr>
              <w:pStyle w:val="TableParagraph"/>
              <w:spacing w:line="223" w:lineRule="exact"/>
              <w:ind w:left="440" w:right="318"/>
              <w:jc w:val="center"/>
              <w:rPr>
                <w:sz w:val="20"/>
              </w:rPr>
            </w:pPr>
            <w:r>
              <w:rPr>
                <w:sz w:val="20"/>
              </w:rPr>
              <w:t>6.4.2.1</w:t>
            </w:r>
          </w:p>
        </w:tc>
        <w:tc>
          <w:tcPr>
            <w:tcW w:w="3985" w:type="dxa"/>
          </w:tcPr>
          <w:p w:rsidR="002F2339" w:rsidRDefault="00AC61B1">
            <w:pPr>
              <w:pStyle w:val="TableParagraph"/>
              <w:spacing w:line="223" w:lineRule="exact"/>
              <w:ind w:left="107"/>
              <w:rPr>
                <w:sz w:val="20"/>
              </w:rPr>
            </w:pPr>
            <w:r>
              <w:rPr>
                <w:sz w:val="20"/>
              </w:rPr>
              <w:t>Stałość objętościowa żużla stalowniczego wg</w:t>
            </w:r>
          </w:p>
          <w:p w:rsidR="002F2339" w:rsidRDefault="00AC61B1">
            <w:pPr>
              <w:pStyle w:val="TableParagraph"/>
              <w:spacing w:line="217" w:lineRule="exact"/>
              <w:ind w:left="107"/>
              <w:rPr>
                <w:sz w:val="20"/>
              </w:rPr>
            </w:pPr>
            <w:r>
              <w:rPr>
                <w:sz w:val="20"/>
              </w:rPr>
              <w:t>PN-EN 1744-1 rozdział 19.3</w:t>
            </w:r>
          </w:p>
        </w:tc>
        <w:tc>
          <w:tcPr>
            <w:tcW w:w="3262" w:type="dxa"/>
          </w:tcPr>
          <w:p w:rsidR="002F2339" w:rsidRDefault="00AC61B1">
            <w:pPr>
              <w:pStyle w:val="TableParagraph"/>
              <w:spacing w:before="108"/>
              <w:ind w:left="115"/>
              <w:jc w:val="center"/>
              <w:rPr>
                <w:sz w:val="20"/>
              </w:rPr>
            </w:pPr>
            <w:r>
              <w:rPr>
                <w:sz w:val="20"/>
              </w:rPr>
              <w:t>V</w:t>
            </w:r>
            <w:r>
              <w:rPr>
                <w:sz w:val="20"/>
                <w:vertAlign w:val="subscript"/>
              </w:rPr>
              <w:t>5</w:t>
            </w:r>
          </w:p>
        </w:tc>
        <w:tc>
          <w:tcPr>
            <w:tcW w:w="1275" w:type="dxa"/>
            <w:tcBorders>
              <w:right w:val="double" w:sz="1" w:space="0" w:color="000000"/>
            </w:tcBorders>
          </w:tcPr>
          <w:p w:rsidR="002F2339" w:rsidRDefault="002F2339">
            <w:pPr>
              <w:pStyle w:val="TableParagraph"/>
              <w:rPr>
                <w:sz w:val="18"/>
              </w:rPr>
            </w:pPr>
          </w:p>
        </w:tc>
      </w:tr>
      <w:tr w:rsidR="002F2339">
        <w:trPr>
          <w:trHeight w:val="460"/>
        </w:trPr>
        <w:tc>
          <w:tcPr>
            <w:tcW w:w="1368" w:type="dxa"/>
            <w:tcBorders>
              <w:left w:val="double" w:sz="1" w:space="0" w:color="000000"/>
            </w:tcBorders>
          </w:tcPr>
          <w:p w:rsidR="002F2339" w:rsidRDefault="00AC61B1">
            <w:pPr>
              <w:pStyle w:val="TableParagraph"/>
              <w:spacing w:line="223" w:lineRule="exact"/>
              <w:ind w:left="440" w:right="318"/>
              <w:jc w:val="center"/>
              <w:rPr>
                <w:sz w:val="20"/>
              </w:rPr>
            </w:pPr>
            <w:r>
              <w:rPr>
                <w:sz w:val="20"/>
              </w:rPr>
              <w:t>6.4.2.2</w:t>
            </w:r>
          </w:p>
        </w:tc>
        <w:tc>
          <w:tcPr>
            <w:tcW w:w="3985" w:type="dxa"/>
          </w:tcPr>
          <w:p w:rsidR="002F2339" w:rsidRDefault="00AC61B1">
            <w:pPr>
              <w:pStyle w:val="TableParagraph"/>
              <w:spacing w:line="223" w:lineRule="exact"/>
              <w:ind w:left="107"/>
              <w:rPr>
                <w:sz w:val="20"/>
              </w:rPr>
            </w:pPr>
            <w:r>
              <w:rPr>
                <w:sz w:val="20"/>
              </w:rPr>
              <w:t>Rozpad krzemianowy w żużlu wielkopiecowym</w:t>
            </w:r>
          </w:p>
          <w:p w:rsidR="002F2339" w:rsidRDefault="00AC61B1">
            <w:pPr>
              <w:pStyle w:val="TableParagraph"/>
              <w:spacing w:line="217" w:lineRule="exact"/>
              <w:ind w:left="107"/>
              <w:rPr>
                <w:sz w:val="20"/>
              </w:rPr>
            </w:pPr>
            <w:r>
              <w:rPr>
                <w:sz w:val="20"/>
              </w:rPr>
              <w:t>kawałkowym wg PN-EN 1744-1 rozdział 19.1</w:t>
            </w:r>
          </w:p>
        </w:tc>
        <w:tc>
          <w:tcPr>
            <w:tcW w:w="3262" w:type="dxa"/>
          </w:tcPr>
          <w:p w:rsidR="002F2339" w:rsidRDefault="00AC61B1">
            <w:pPr>
              <w:pStyle w:val="TableParagraph"/>
              <w:spacing w:before="108"/>
              <w:ind w:right="1023"/>
              <w:jc w:val="right"/>
              <w:rPr>
                <w:sz w:val="20"/>
              </w:rPr>
            </w:pPr>
            <w:r>
              <w:rPr>
                <w:sz w:val="20"/>
              </w:rPr>
              <w:t>Brak rozpadu</w:t>
            </w:r>
          </w:p>
        </w:tc>
        <w:tc>
          <w:tcPr>
            <w:tcW w:w="1275" w:type="dxa"/>
            <w:tcBorders>
              <w:right w:val="double" w:sz="1" w:space="0" w:color="000000"/>
            </w:tcBorders>
          </w:tcPr>
          <w:p w:rsidR="002F2339" w:rsidRDefault="002F2339">
            <w:pPr>
              <w:pStyle w:val="TableParagraph"/>
              <w:rPr>
                <w:sz w:val="18"/>
              </w:rPr>
            </w:pPr>
          </w:p>
        </w:tc>
      </w:tr>
      <w:tr w:rsidR="002F2339">
        <w:trPr>
          <w:trHeight w:val="460"/>
        </w:trPr>
        <w:tc>
          <w:tcPr>
            <w:tcW w:w="1368" w:type="dxa"/>
            <w:tcBorders>
              <w:left w:val="double" w:sz="1" w:space="0" w:color="000000"/>
            </w:tcBorders>
          </w:tcPr>
          <w:p w:rsidR="002F2339" w:rsidRDefault="00AC61B1">
            <w:pPr>
              <w:pStyle w:val="TableParagraph"/>
              <w:spacing w:line="223" w:lineRule="exact"/>
              <w:ind w:left="440" w:right="318"/>
              <w:jc w:val="center"/>
              <w:rPr>
                <w:sz w:val="20"/>
              </w:rPr>
            </w:pPr>
            <w:r>
              <w:rPr>
                <w:sz w:val="20"/>
              </w:rPr>
              <w:t>6.4.2.3</w:t>
            </w:r>
          </w:p>
        </w:tc>
        <w:tc>
          <w:tcPr>
            <w:tcW w:w="3985" w:type="dxa"/>
          </w:tcPr>
          <w:p w:rsidR="002F2339" w:rsidRDefault="00AC61B1">
            <w:pPr>
              <w:pStyle w:val="TableParagraph"/>
              <w:spacing w:line="223" w:lineRule="exact"/>
              <w:ind w:left="107"/>
              <w:rPr>
                <w:sz w:val="20"/>
              </w:rPr>
            </w:pPr>
            <w:r>
              <w:rPr>
                <w:sz w:val="20"/>
              </w:rPr>
              <w:t>Rozpad żelazowy w żużlu wielkopiecowym</w:t>
            </w:r>
          </w:p>
          <w:p w:rsidR="002F2339" w:rsidRDefault="00AC61B1">
            <w:pPr>
              <w:pStyle w:val="TableParagraph"/>
              <w:spacing w:line="217" w:lineRule="exact"/>
              <w:ind w:left="107"/>
              <w:rPr>
                <w:sz w:val="20"/>
              </w:rPr>
            </w:pPr>
            <w:r>
              <w:rPr>
                <w:sz w:val="20"/>
              </w:rPr>
              <w:t>kawałkowym wg PN-EN 1744-1 rozdział 19.2</w:t>
            </w:r>
          </w:p>
        </w:tc>
        <w:tc>
          <w:tcPr>
            <w:tcW w:w="3262" w:type="dxa"/>
          </w:tcPr>
          <w:p w:rsidR="002F2339" w:rsidRDefault="00AC61B1">
            <w:pPr>
              <w:pStyle w:val="TableParagraph"/>
              <w:spacing w:before="108"/>
              <w:ind w:right="1023"/>
              <w:jc w:val="right"/>
              <w:rPr>
                <w:sz w:val="20"/>
              </w:rPr>
            </w:pPr>
            <w:r>
              <w:rPr>
                <w:sz w:val="20"/>
              </w:rPr>
              <w:t>Brak rozpadu</w:t>
            </w:r>
          </w:p>
        </w:tc>
        <w:tc>
          <w:tcPr>
            <w:tcW w:w="1275" w:type="dxa"/>
            <w:tcBorders>
              <w:right w:val="double" w:sz="1" w:space="0" w:color="000000"/>
            </w:tcBorders>
          </w:tcPr>
          <w:p w:rsidR="002F2339" w:rsidRDefault="002F2339">
            <w:pPr>
              <w:pStyle w:val="TableParagraph"/>
              <w:rPr>
                <w:sz w:val="18"/>
              </w:rPr>
            </w:pPr>
          </w:p>
        </w:tc>
      </w:tr>
      <w:tr w:rsidR="002F2339">
        <w:trPr>
          <w:trHeight w:val="457"/>
        </w:trPr>
        <w:tc>
          <w:tcPr>
            <w:tcW w:w="1368" w:type="dxa"/>
            <w:tcBorders>
              <w:left w:val="double" w:sz="1" w:space="0" w:color="000000"/>
            </w:tcBorders>
          </w:tcPr>
          <w:p w:rsidR="002F2339" w:rsidRDefault="00AC61B1">
            <w:pPr>
              <w:pStyle w:val="TableParagraph"/>
              <w:spacing w:line="223" w:lineRule="exact"/>
              <w:ind w:left="440" w:right="318"/>
              <w:jc w:val="center"/>
              <w:rPr>
                <w:sz w:val="20"/>
              </w:rPr>
            </w:pPr>
            <w:r>
              <w:rPr>
                <w:sz w:val="20"/>
              </w:rPr>
              <w:t>6.4.3</w:t>
            </w:r>
          </w:p>
        </w:tc>
        <w:tc>
          <w:tcPr>
            <w:tcW w:w="3985" w:type="dxa"/>
          </w:tcPr>
          <w:p w:rsidR="002F2339" w:rsidRDefault="00AC61B1">
            <w:pPr>
              <w:pStyle w:val="TableParagraph"/>
              <w:spacing w:line="223" w:lineRule="exact"/>
              <w:ind w:left="107"/>
              <w:rPr>
                <w:sz w:val="20"/>
              </w:rPr>
            </w:pPr>
            <w:r>
              <w:rPr>
                <w:sz w:val="20"/>
              </w:rPr>
              <w:t>Składniki rozpuszczalne w wodzie wg PN-EN</w:t>
            </w:r>
          </w:p>
          <w:p w:rsidR="002F2339" w:rsidRDefault="00AC61B1">
            <w:pPr>
              <w:pStyle w:val="TableParagraph"/>
              <w:spacing w:line="215" w:lineRule="exact"/>
              <w:ind w:left="107"/>
              <w:rPr>
                <w:sz w:val="20"/>
              </w:rPr>
            </w:pPr>
            <w:r>
              <w:rPr>
                <w:sz w:val="20"/>
              </w:rPr>
              <w:t>1744-3</w:t>
            </w:r>
          </w:p>
        </w:tc>
        <w:tc>
          <w:tcPr>
            <w:tcW w:w="3262" w:type="dxa"/>
          </w:tcPr>
          <w:p w:rsidR="002F2339" w:rsidRDefault="00AC61B1">
            <w:pPr>
              <w:pStyle w:val="TableParagraph"/>
              <w:spacing w:line="223" w:lineRule="exact"/>
              <w:ind w:left="112"/>
              <w:jc w:val="center"/>
              <w:rPr>
                <w:sz w:val="20"/>
              </w:rPr>
            </w:pPr>
            <w:r>
              <w:rPr>
                <w:sz w:val="20"/>
              </w:rPr>
              <w:t>Brak substancji szkodliwych dla</w:t>
            </w:r>
          </w:p>
          <w:p w:rsidR="002F2339" w:rsidRDefault="00AC61B1">
            <w:pPr>
              <w:pStyle w:val="TableParagraph"/>
              <w:spacing w:line="215" w:lineRule="exact"/>
              <w:ind w:left="115"/>
              <w:jc w:val="center"/>
              <w:rPr>
                <w:sz w:val="20"/>
              </w:rPr>
            </w:pPr>
            <w:r>
              <w:rPr>
                <w:sz w:val="20"/>
              </w:rPr>
              <w:t>środowiska wg odrębnych przepisów</w:t>
            </w:r>
          </w:p>
        </w:tc>
        <w:tc>
          <w:tcPr>
            <w:tcW w:w="1275" w:type="dxa"/>
            <w:tcBorders>
              <w:right w:val="double" w:sz="1" w:space="0" w:color="000000"/>
            </w:tcBorders>
          </w:tcPr>
          <w:p w:rsidR="002F2339" w:rsidRDefault="002F2339">
            <w:pPr>
              <w:pStyle w:val="TableParagraph"/>
              <w:rPr>
                <w:sz w:val="18"/>
              </w:rPr>
            </w:pPr>
          </w:p>
        </w:tc>
      </w:tr>
      <w:tr w:rsidR="002F2339">
        <w:trPr>
          <w:trHeight w:val="690"/>
        </w:trPr>
        <w:tc>
          <w:tcPr>
            <w:tcW w:w="1368" w:type="dxa"/>
            <w:tcBorders>
              <w:left w:val="double" w:sz="1" w:space="0" w:color="000000"/>
            </w:tcBorders>
          </w:tcPr>
          <w:p w:rsidR="002F2339" w:rsidRDefault="00AC61B1">
            <w:pPr>
              <w:pStyle w:val="TableParagraph"/>
              <w:spacing w:line="225" w:lineRule="exact"/>
              <w:ind w:left="440" w:right="318"/>
              <w:jc w:val="center"/>
              <w:rPr>
                <w:sz w:val="20"/>
              </w:rPr>
            </w:pPr>
            <w:r>
              <w:rPr>
                <w:sz w:val="20"/>
              </w:rPr>
              <w:t>6.4.4</w:t>
            </w:r>
          </w:p>
        </w:tc>
        <w:tc>
          <w:tcPr>
            <w:tcW w:w="3985" w:type="dxa"/>
          </w:tcPr>
          <w:p w:rsidR="002F2339" w:rsidRDefault="00AC61B1">
            <w:pPr>
              <w:pStyle w:val="TableParagraph"/>
              <w:spacing w:line="225" w:lineRule="exact"/>
              <w:ind w:left="107"/>
              <w:rPr>
                <w:sz w:val="20"/>
              </w:rPr>
            </w:pPr>
            <w:r>
              <w:rPr>
                <w:sz w:val="20"/>
              </w:rPr>
              <w:t>Zanieczyszczenia</w:t>
            </w:r>
          </w:p>
        </w:tc>
        <w:tc>
          <w:tcPr>
            <w:tcW w:w="3262" w:type="dxa"/>
          </w:tcPr>
          <w:p w:rsidR="002F2339" w:rsidRDefault="00AC61B1">
            <w:pPr>
              <w:pStyle w:val="TableParagraph"/>
              <w:spacing w:line="237" w:lineRule="auto"/>
              <w:ind w:left="116"/>
              <w:jc w:val="center"/>
              <w:rPr>
                <w:sz w:val="20"/>
              </w:rPr>
            </w:pPr>
            <w:r>
              <w:rPr>
                <w:sz w:val="20"/>
              </w:rPr>
              <w:t>Brak ciał obcych takich jak; drewno, szkło i plastik mogących pogorszyć</w:t>
            </w:r>
          </w:p>
          <w:p w:rsidR="002F2339" w:rsidRDefault="00AC61B1">
            <w:pPr>
              <w:pStyle w:val="TableParagraph"/>
              <w:spacing w:line="217" w:lineRule="exact"/>
              <w:ind w:left="112"/>
              <w:jc w:val="center"/>
              <w:rPr>
                <w:sz w:val="20"/>
              </w:rPr>
            </w:pPr>
            <w:r>
              <w:rPr>
                <w:sz w:val="20"/>
              </w:rPr>
              <w:t>wyrób końcowy</w:t>
            </w:r>
          </w:p>
        </w:tc>
        <w:tc>
          <w:tcPr>
            <w:tcW w:w="1275" w:type="dxa"/>
            <w:tcBorders>
              <w:right w:val="double" w:sz="1" w:space="0" w:color="000000"/>
            </w:tcBorders>
          </w:tcPr>
          <w:p w:rsidR="002F2339" w:rsidRDefault="002F2339">
            <w:pPr>
              <w:pStyle w:val="TableParagraph"/>
              <w:rPr>
                <w:sz w:val="18"/>
              </w:rPr>
            </w:pPr>
          </w:p>
        </w:tc>
      </w:tr>
      <w:tr w:rsidR="002F2339">
        <w:trPr>
          <w:trHeight w:val="460"/>
        </w:trPr>
        <w:tc>
          <w:tcPr>
            <w:tcW w:w="1368" w:type="dxa"/>
            <w:tcBorders>
              <w:left w:val="double" w:sz="1" w:space="0" w:color="000000"/>
            </w:tcBorders>
          </w:tcPr>
          <w:p w:rsidR="002F2339" w:rsidRDefault="00AC61B1">
            <w:pPr>
              <w:pStyle w:val="TableParagraph"/>
              <w:spacing w:line="223" w:lineRule="exact"/>
              <w:ind w:left="440" w:right="315"/>
              <w:jc w:val="center"/>
              <w:rPr>
                <w:sz w:val="20"/>
              </w:rPr>
            </w:pPr>
            <w:r>
              <w:rPr>
                <w:sz w:val="20"/>
              </w:rPr>
              <w:t>7.2</w:t>
            </w:r>
          </w:p>
        </w:tc>
        <w:tc>
          <w:tcPr>
            <w:tcW w:w="3985" w:type="dxa"/>
          </w:tcPr>
          <w:p w:rsidR="002F2339" w:rsidRDefault="00AC61B1">
            <w:pPr>
              <w:pStyle w:val="TableParagraph"/>
              <w:spacing w:line="223" w:lineRule="exact"/>
              <w:ind w:left="107"/>
              <w:rPr>
                <w:sz w:val="20"/>
              </w:rPr>
            </w:pPr>
            <w:r>
              <w:rPr>
                <w:sz w:val="20"/>
              </w:rPr>
              <w:t>Zgorzel słoneczna bazaltu wg PN-EN 1367-3,</w:t>
            </w:r>
          </w:p>
          <w:p w:rsidR="002F2339" w:rsidRDefault="00AC61B1">
            <w:pPr>
              <w:pStyle w:val="TableParagraph"/>
              <w:spacing w:line="217" w:lineRule="exact"/>
              <w:ind w:left="107"/>
              <w:rPr>
                <w:sz w:val="20"/>
              </w:rPr>
            </w:pPr>
            <w:r>
              <w:rPr>
                <w:sz w:val="20"/>
              </w:rPr>
              <w:t>wg PN-EN 1097-2</w:t>
            </w:r>
          </w:p>
        </w:tc>
        <w:tc>
          <w:tcPr>
            <w:tcW w:w="3262" w:type="dxa"/>
          </w:tcPr>
          <w:p w:rsidR="002F2339" w:rsidRDefault="00AC61B1">
            <w:pPr>
              <w:pStyle w:val="TableParagraph"/>
              <w:spacing w:before="108"/>
              <w:ind w:left="118"/>
              <w:jc w:val="center"/>
              <w:rPr>
                <w:sz w:val="20"/>
              </w:rPr>
            </w:pPr>
            <w:r>
              <w:rPr>
                <w:sz w:val="20"/>
              </w:rPr>
              <w:t>SB</w:t>
            </w:r>
            <w:r>
              <w:rPr>
                <w:sz w:val="20"/>
                <w:vertAlign w:val="subscript"/>
              </w:rPr>
              <w:t>LA</w:t>
            </w:r>
          </w:p>
        </w:tc>
        <w:tc>
          <w:tcPr>
            <w:tcW w:w="1275" w:type="dxa"/>
            <w:tcBorders>
              <w:right w:val="double" w:sz="1" w:space="0" w:color="000000"/>
            </w:tcBorders>
          </w:tcPr>
          <w:p w:rsidR="002F2339" w:rsidRDefault="002F2339">
            <w:pPr>
              <w:pStyle w:val="TableParagraph"/>
              <w:rPr>
                <w:sz w:val="18"/>
              </w:rPr>
            </w:pPr>
          </w:p>
        </w:tc>
      </w:tr>
      <w:tr w:rsidR="002F2339">
        <w:trPr>
          <w:trHeight w:val="918"/>
        </w:trPr>
        <w:tc>
          <w:tcPr>
            <w:tcW w:w="1368" w:type="dxa"/>
            <w:tcBorders>
              <w:left w:val="double" w:sz="1" w:space="0" w:color="000000"/>
            </w:tcBorders>
          </w:tcPr>
          <w:p w:rsidR="002F2339" w:rsidRDefault="00AC61B1">
            <w:pPr>
              <w:pStyle w:val="TableParagraph"/>
              <w:spacing w:line="223" w:lineRule="exact"/>
              <w:ind w:left="440" w:right="318"/>
              <w:jc w:val="center"/>
              <w:rPr>
                <w:sz w:val="20"/>
              </w:rPr>
            </w:pPr>
            <w:r>
              <w:rPr>
                <w:sz w:val="20"/>
              </w:rPr>
              <w:t>7.3.2</w:t>
            </w:r>
          </w:p>
        </w:tc>
        <w:tc>
          <w:tcPr>
            <w:tcW w:w="3985" w:type="dxa"/>
          </w:tcPr>
          <w:p w:rsidR="002F2339" w:rsidRDefault="00AC61B1">
            <w:pPr>
              <w:pStyle w:val="TableParagraph"/>
              <w:ind w:left="107" w:right="82"/>
              <w:rPr>
                <w:sz w:val="20"/>
              </w:rPr>
            </w:pPr>
            <w:r>
              <w:rPr>
                <w:sz w:val="20"/>
              </w:rPr>
              <w:t>Nasiąkliwość wg PN-EN 1097-6 rozdział 7 (Jeśli kruszywo nie spełnia warunku WA24 2, to należy zbadać jego mrozoodporność wg p.</w:t>
            </w:r>
          </w:p>
          <w:p w:rsidR="002F2339" w:rsidRDefault="00AC61B1">
            <w:pPr>
              <w:pStyle w:val="TableParagraph"/>
              <w:spacing w:line="215" w:lineRule="exact"/>
              <w:ind w:left="107"/>
              <w:rPr>
                <w:sz w:val="20"/>
              </w:rPr>
            </w:pPr>
            <w:r>
              <w:rPr>
                <w:sz w:val="20"/>
              </w:rPr>
              <w:t>7.3.3</w:t>
            </w:r>
          </w:p>
        </w:tc>
        <w:tc>
          <w:tcPr>
            <w:tcW w:w="3262" w:type="dxa"/>
          </w:tcPr>
          <w:p w:rsidR="002F2339" w:rsidRDefault="002F2339">
            <w:pPr>
              <w:pStyle w:val="TableParagraph"/>
              <w:spacing w:before="5"/>
              <w:rPr>
                <w:sz w:val="29"/>
              </w:rPr>
            </w:pPr>
          </w:p>
          <w:p w:rsidR="002F2339" w:rsidRDefault="00AC61B1">
            <w:pPr>
              <w:pStyle w:val="TableParagraph"/>
              <w:ind w:left="114"/>
              <w:jc w:val="center"/>
              <w:rPr>
                <w:sz w:val="20"/>
              </w:rPr>
            </w:pPr>
            <w:r>
              <w:rPr>
                <w:sz w:val="20"/>
              </w:rPr>
              <w:t>WA</w:t>
            </w:r>
            <w:r>
              <w:rPr>
                <w:sz w:val="20"/>
                <w:vertAlign w:val="subscript"/>
              </w:rPr>
              <w:t>24</w:t>
            </w:r>
            <w:r>
              <w:rPr>
                <w:sz w:val="20"/>
              </w:rPr>
              <w:t xml:space="preserve"> 2</w:t>
            </w:r>
          </w:p>
        </w:tc>
        <w:tc>
          <w:tcPr>
            <w:tcW w:w="1275" w:type="dxa"/>
            <w:tcBorders>
              <w:right w:val="double" w:sz="1" w:space="0" w:color="000000"/>
            </w:tcBorders>
          </w:tcPr>
          <w:p w:rsidR="002F2339" w:rsidRDefault="002F2339">
            <w:pPr>
              <w:pStyle w:val="TableParagraph"/>
              <w:spacing w:before="5"/>
              <w:rPr>
                <w:sz w:val="29"/>
              </w:rPr>
            </w:pPr>
          </w:p>
          <w:p w:rsidR="002F2339" w:rsidRDefault="00AC61B1">
            <w:pPr>
              <w:pStyle w:val="TableParagraph"/>
              <w:ind w:left="282" w:right="265"/>
              <w:jc w:val="center"/>
              <w:rPr>
                <w:sz w:val="20"/>
              </w:rPr>
            </w:pPr>
            <w:r>
              <w:rPr>
                <w:sz w:val="20"/>
              </w:rPr>
              <w:t>Tabl. 16</w:t>
            </w:r>
          </w:p>
        </w:tc>
      </w:tr>
      <w:tr w:rsidR="002F2339">
        <w:trPr>
          <w:trHeight w:val="921"/>
        </w:trPr>
        <w:tc>
          <w:tcPr>
            <w:tcW w:w="1368" w:type="dxa"/>
            <w:tcBorders>
              <w:left w:val="double" w:sz="1" w:space="0" w:color="000000"/>
            </w:tcBorders>
          </w:tcPr>
          <w:p w:rsidR="002F2339" w:rsidRDefault="00AC61B1">
            <w:pPr>
              <w:pStyle w:val="TableParagraph"/>
              <w:spacing w:line="225" w:lineRule="exact"/>
              <w:ind w:left="440" w:right="318"/>
              <w:jc w:val="center"/>
              <w:rPr>
                <w:sz w:val="20"/>
              </w:rPr>
            </w:pPr>
            <w:r>
              <w:rPr>
                <w:sz w:val="20"/>
              </w:rPr>
              <w:t>7.3.3</w:t>
            </w:r>
          </w:p>
        </w:tc>
        <w:tc>
          <w:tcPr>
            <w:tcW w:w="3985" w:type="dxa"/>
          </w:tcPr>
          <w:p w:rsidR="002F2339" w:rsidRDefault="00AC61B1">
            <w:pPr>
              <w:pStyle w:val="TableParagraph"/>
              <w:ind w:left="107" w:right="117"/>
              <w:jc w:val="both"/>
              <w:rPr>
                <w:sz w:val="20"/>
              </w:rPr>
            </w:pPr>
            <w:r>
              <w:rPr>
                <w:sz w:val="20"/>
              </w:rPr>
              <w:t>Mrozoodporność na kruszywie frakcji 8/16 wg PN-EN 1367-1 (Badanie wykonywane tylko w przypadku, gdy nasiąkliwość kruszywa</w:t>
            </w:r>
          </w:p>
          <w:p w:rsidR="002F2339" w:rsidRDefault="00AC61B1">
            <w:pPr>
              <w:pStyle w:val="TableParagraph"/>
              <w:spacing w:line="216" w:lineRule="exact"/>
              <w:ind w:left="107"/>
              <w:jc w:val="both"/>
              <w:rPr>
                <w:sz w:val="20"/>
              </w:rPr>
            </w:pPr>
            <w:r>
              <w:rPr>
                <w:sz w:val="20"/>
              </w:rPr>
              <w:t>przekracza WA24 2)</w:t>
            </w:r>
          </w:p>
        </w:tc>
        <w:tc>
          <w:tcPr>
            <w:tcW w:w="3262" w:type="dxa"/>
          </w:tcPr>
          <w:p w:rsidR="002F2339" w:rsidRDefault="002F2339">
            <w:pPr>
              <w:pStyle w:val="TableParagraph"/>
              <w:spacing w:before="5"/>
              <w:rPr>
                <w:sz w:val="29"/>
              </w:rPr>
            </w:pPr>
          </w:p>
          <w:p w:rsidR="002F2339" w:rsidRDefault="00AC61B1">
            <w:pPr>
              <w:pStyle w:val="TableParagraph"/>
              <w:ind w:left="116"/>
              <w:jc w:val="center"/>
              <w:rPr>
                <w:sz w:val="20"/>
              </w:rPr>
            </w:pPr>
            <w:r>
              <w:rPr>
                <w:sz w:val="20"/>
              </w:rPr>
              <w:t>F4</w:t>
            </w:r>
          </w:p>
        </w:tc>
        <w:tc>
          <w:tcPr>
            <w:tcW w:w="1275" w:type="dxa"/>
            <w:tcBorders>
              <w:right w:val="double" w:sz="1" w:space="0" w:color="000000"/>
            </w:tcBorders>
          </w:tcPr>
          <w:p w:rsidR="002F2339" w:rsidRDefault="002F2339">
            <w:pPr>
              <w:pStyle w:val="TableParagraph"/>
              <w:spacing w:before="5"/>
              <w:rPr>
                <w:sz w:val="29"/>
              </w:rPr>
            </w:pPr>
          </w:p>
          <w:p w:rsidR="002F2339" w:rsidRDefault="00AC61B1">
            <w:pPr>
              <w:pStyle w:val="TableParagraph"/>
              <w:ind w:left="282" w:right="265"/>
              <w:jc w:val="center"/>
              <w:rPr>
                <w:sz w:val="20"/>
              </w:rPr>
            </w:pPr>
            <w:r>
              <w:rPr>
                <w:sz w:val="20"/>
              </w:rPr>
              <w:t>Tabl. 18</w:t>
            </w:r>
          </w:p>
        </w:tc>
      </w:tr>
      <w:tr w:rsidR="002F2339">
        <w:trPr>
          <w:trHeight w:val="460"/>
        </w:trPr>
        <w:tc>
          <w:tcPr>
            <w:tcW w:w="1368" w:type="dxa"/>
            <w:tcBorders>
              <w:left w:val="double" w:sz="1" w:space="0" w:color="000000"/>
            </w:tcBorders>
          </w:tcPr>
          <w:p w:rsidR="002F2339" w:rsidRDefault="00AC61B1">
            <w:pPr>
              <w:pStyle w:val="TableParagraph"/>
              <w:spacing w:line="223" w:lineRule="exact"/>
              <w:ind w:left="275"/>
              <w:rPr>
                <w:sz w:val="20"/>
              </w:rPr>
            </w:pPr>
            <w:proofErr w:type="spellStart"/>
            <w:r>
              <w:rPr>
                <w:sz w:val="20"/>
              </w:rPr>
              <w:t>ZałącznikC</w:t>
            </w:r>
            <w:proofErr w:type="spellEnd"/>
          </w:p>
          <w:p w:rsidR="002F2339" w:rsidRDefault="00AC61B1">
            <w:pPr>
              <w:pStyle w:val="TableParagraph"/>
              <w:spacing w:line="217" w:lineRule="exact"/>
              <w:ind w:left="340"/>
              <w:rPr>
                <w:sz w:val="20"/>
              </w:rPr>
            </w:pPr>
            <w:r>
              <w:rPr>
                <w:sz w:val="20"/>
              </w:rPr>
              <w:t>pkt. C.3.4</w:t>
            </w:r>
          </w:p>
        </w:tc>
        <w:tc>
          <w:tcPr>
            <w:tcW w:w="3985" w:type="dxa"/>
          </w:tcPr>
          <w:p w:rsidR="002F2339" w:rsidRDefault="00AC61B1">
            <w:pPr>
              <w:pStyle w:val="TableParagraph"/>
              <w:spacing w:line="223" w:lineRule="exact"/>
              <w:ind w:left="107"/>
              <w:rPr>
                <w:sz w:val="20"/>
              </w:rPr>
            </w:pPr>
            <w:r>
              <w:rPr>
                <w:sz w:val="20"/>
              </w:rPr>
              <w:t>Skład mineralogiczny</w:t>
            </w:r>
          </w:p>
        </w:tc>
        <w:tc>
          <w:tcPr>
            <w:tcW w:w="3262" w:type="dxa"/>
          </w:tcPr>
          <w:p w:rsidR="002F2339" w:rsidRDefault="00AC61B1">
            <w:pPr>
              <w:pStyle w:val="TableParagraph"/>
              <w:spacing w:before="108"/>
              <w:ind w:right="1029"/>
              <w:jc w:val="right"/>
              <w:rPr>
                <w:sz w:val="20"/>
              </w:rPr>
            </w:pPr>
            <w:r>
              <w:rPr>
                <w:w w:val="95"/>
                <w:sz w:val="20"/>
              </w:rPr>
              <w:t>Deklarowany</w:t>
            </w:r>
          </w:p>
        </w:tc>
        <w:tc>
          <w:tcPr>
            <w:tcW w:w="1275" w:type="dxa"/>
            <w:tcBorders>
              <w:right w:val="double" w:sz="1" w:space="0" w:color="000000"/>
            </w:tcBorders>
          </w:tcPr>
          <w:p w:rsidR="002F2339" w:rsidRDefault="002F2339">
            <w:pPr>
              <w:pStyle w:val="TableParagraph"/>
              <w:rPr>
                <w:sz w:val="18"/>
              </w:rPr>
            </w:pPr>
          </w:p>
        </w:tc>
      </w:tr>
      <w:tr w:rsidR="002F2339">
        <w:trPr>
          <w:trHeight w:val="1862"/>
        </w:trPr>
        <w:tc>
          <w:tcPr>
            <w:tcW w:w="1368" w:type="dxa"/>
            <w:tcBorders>
              <w:left w:val="double" w:sz="1" w:space="0" w:color="000000"/>
            </w:tcBorders>
          </w:tcPr>
          <w:p w:rsidR="002F2339" w:rsidRDefault="00AC61B1">
            <w:pPr>
              <w:pStyle w:val="TableParagraph"/>
              <w:ind w:left="340" w:hanging="65"/>
              <w:rPr>
                <w:sz w:val="20"/>
              </w:rPr>
            </w:pPr>
            <w:proofErr w:type="spellStart"/>
            <w:r>
              <w:rPr>
                <w:w w:val="95"/>
                <w:sz w:val="20"/>
              </w:rPr>
              <w:t>ZałącznikC</w:t>
            </w:r>
            <w:proofErr w:type="spellEnd"/>
            <w:r>
              <w:rPr>
                <w:w w:val="95"/>
                <w:sz w:val="20"/>
              </w:rPr>
              <w:t xml:space="preserve"> </w:t>
            </w:r>
            <w:r>
              <w:rPr>
                <w:sz w:val="20"/>
              </w:rPr>
              <w:t>pkt. C.3.4</w:t>
            </w:r>
          </w:p>
        </w:tc>
        <w:tc>
          <w:tcPr>
            <w:tcW w:w="3985" w:type="dxa"/>
          </w:tcPr>
          <w:p w:rsidR="002F2339" w:rsidRDefault="00AC61B1">
            <w:pPr>
              <w:pStyle w:val="TableParagraph"/>
              <w:spacing w:line="223" w:lineRule="exact"/>
              <w:ind w:left="107"/>
              <w:rPr>
                <w:sz w:val="20"/>
              </w:rPr>
            </w:pPr>
            <w:r>
              <w:rPr>
                <w:sz w:val="20"/>
              </w:rPr>
              <w:t>Istotne cechy środowiskowe</w:t>
            </w:r>
          </w:p>
        </w:tc>
        <w:tc>
          <w:tcPr>
            <w:tcW w:w="3262" w:type="dxa"/>
          </w:tcPr>
          <w:p w:rsidR="002F2339" w:rsidRDefault="00AC61B1">
            <w:pPr>
              <w:pStyle w:val="TableParagraph"/>
              <w:ind w:left="170" w:right="52" w:hanging="4"/>
              <w:jc w:val="center"/>
              <w:rPr>
                <w:sz w:val="18"/>
              </w:rPr>
            </w:pPr>
            <w:r>
              <w:rPr>
                <w:sz w:val="18"/>
              </w:rPr>
              <w:t>Większość substancji niebezpiecznych określonych w dyrektywie Rady 76/769/EWG zazwyczaj nie występuje w źródłach kruszywa pochodzenia mineralnego. Jednak w odniesieniu do kruszyw sztucznych i odpadowych</w:t>
            </w:r>
            <w:r>
              <w:rPr>
                <w:spacing w:val="-16"/>
                <w:sz w:val="18"/>
              </w:rPr>
              <w:t xml:space="preserve"> </w:t>
            </w:r>
            <w:r>
              <w:rPr>
                <w:sz w:val="18"/>
              </w:rPr>
              <w:t>należy badać czy zawartość substancji niebezpiecznych nie przekracza</w:t>
            </w:r>
            <w:r>
              <w:rPr>
                <w:spacing w:val="30"/>
                <w:sz w:val="18"/>
              </w:rPr>
              <w:t xml:space="preserve"> </w:t>
            </w:r>
            <w:r>
              <w:rPr>
                <w:sz w:val="18"/>
              </w:rPr>
              <w:t>wartości</w:t>
            </w:r>
          </w:p>
          <w:p w:rsidR="002F2339" w:rsidRDefault="00AC61B1">
            <w:pPr>
              <w:pStyle w:val="TableParagraph"/>
              <w:spacing w:line="191" w:lineRule="exact"/>
              <w:ind w:left="117"/>
              <w:jc w:val="center"/>
              <w:rPr>
                <w:sz w:val="18"/>
              </w:rPr>
            </w:pPr>
            <w:r>
              <w:rPr>
                <w:sz w:val="18"/>
              </w:rPr>
              <w:t>dopuszczalnych wg odrębnych</w:t>
            </w:r>
            <w:r>
              <w:rPr>
                <w:spacing w:val="-8"/>
                <w:sz w:val="18"/>
              </w:rPr>
              <w:t xml:space="preserve"> </w:t>
            </w:r>
            <w:r>
              <w:rPr>
                <w:sz w:val="18"/>
              </w:rPr>
              <w:t>przepisów</w:t>
            </w:r>
          </w:p>
        </w:tc>
        <w:tc>
          <w:tcPr>
            <w:tcW w:w="1275" w:type="dxa"/>
            <w:tcBorders>
              <w:right w:val="double" w:sz="1" w:space="0" w:color="000000"/>
            </w:tcBorders>
          </w:tcPr>
          <w:p w:rsidR="002F2339" w:rsidRDefault="002F2339">
            <w:pPr>
              <w:pStyle w:val="TableParagraph"/>
              <w:rPr>
                <w:sz w:val="18"/>
              </w:rPr>
            </w:pPr>
          </w:p>
        </w:tc>
      </w:tr>
      <w:tr w:rsidR="002F2339">
        <w:trPr>
          <w:trHeight w:val="230"/>
        </w:trPr>
        <w:tc>
          <w:tcPr>
            <w:tcW w:w="9890" w:type="dxa"/>
            <w:gridSpan w:val="4"/>
            <w:tcBorders>
              <w:left w:val="double" w:sz="1" w:space="0" w:color="000000"/>
              <w:right w:val="double" w:sz="1" w:space="0" w:color="000000"/>
            </w:tcBorders>
          </w:tcPr>
          <w:p w:rsidR="002F2339" w:rsidRDefault="00AC61B1">
            <w:pPr>
              <w:pStyle w:val="TableParagraph"/>
              <w:spacing w:line="210" w:lineRule="exact"/>
              <w:ind w:left="1007"/>
              <w:rPr>
                <w:sz w:val="20"/>
              </w:rPr>
            </w:pPr>
            <w:r>
              <w:rPr>
                <w:sz w:val="20"/>
              </w:rPr>
              <w:t>*) badaniem wzorcowym oznaczenia kształtu kruszywa grubego jest badanie wskaźnika płaskości</w:t>
            </w:r>
          </w:p>
        </w:tc>
      </w:tr>
      <w:tr w:rsidR="002F2339">
        <w:trPr>
          <w:trHeight w:val="230"/>
        </w:trPr>
        <w:tc>
          <w:tcPr>
            <w:tcW w:w="9890" w:type="dxa"/>
            <w:gridSpan w:val="4"/>
            <w:tcBorders>
              <w:left w:val="double" w:sz="1" w:space="0" w:color="000000"/>
              <w:right w:val="double" w:sz="1" w:space="0" w:color="000000"/>
            </w:tcBorders>
          </w:tcPr>
          <w:p w:rsidR="002F2339" w:rsidRDefault="00AC61B1">
            <w:pPr>
              <w:pStyle w:val="TableParagraph"/>
              <w:spacing w:line="210" w:lineRule="exact"/>
              <w:ind w:left="568"/>
              <w:rPr>
                <w:sz w:val="20"/>
              </w:rPr>
            </w:pPr>
            <w:r>
              <w:rPr>
                <w:sz w:val="20"/>
              </w:rPr>
              <w:t>**) łączna zawartość pyłów w mieszance powinna się mieścić w polu wyznaczonym przez krzywe graniczne</w:t>
            </w:r>
          </w:p>
        </w:tc>
      </w:tr>
      <w:tr w:rsidR="002F2339">
        <w:trPr>
          <w:trHeight w:val="229"/>
        </w:trPr>
        <w:tc>
          <w:tcPr>
            <w:tcW w:w="9890" w:type="dxa"/>
            <w:gridSpan w:val="4"/>
            <w:tcBorders>
              <w:left w:val="double" w:sz="1" w:space="0" w:color="000000"/>
              <w:bottom w:val="double" w:sz="1" w:space="0" w:color="000000"/>
              <w:right w:val="double" w:sz="1" w:space="0" w:color="000000"/>
            </w:tcBorders>
          </w:tcPr>
          <w:p w:rsidR="002F2339" w:rsidRDefault="00AC61B1">
            <w:pPr>
              <w:pStyle w:val="TableParagraph"/>
              <w:spacing w:line="210" w:lineRule="exact"/>
              <w:ind w:left="1920" w:right="1912"/>
              <w:jc w:val="center"/>
              <w:rPr>
                <w:sz w:val="20"/>
              </w:rPr>
            </w:pPr>
            <w:r>
              <w:rPr>
                <w:sz w:val="20"/>
              </w:rPr>
              <w:t>***) pod warunkiem, gdy zawartość w mieszance nie przekracza 50%m/m</w:t>
            </w:r>
          </w:p>
        </w:tc>
      </w:tr>
    </w:tbl>
    <w:p w:rsidR="002F2339" w:rsidRDefault="002F2339">
      <w:pPr>
        <w:pStyle w:val="Tekstpodstawowy"/>
        <w:spacing w:before="4"/>
        <w:rPr>
          <w:sz w:val="16"/>
        </w:rPr>
      </w:pPr>
    </w:p>
    <w:p w:rsidR="002F2339" w:rsidRDefault="00AC61B1">
      <w:pPr>
        <w:pStyle w:val="Tekstpodstawowy"/>
        <w:spacing w:before="90"/>
        <w:ind w:left="558" w:right="1120"/>
        <w:jc w:val="both"/>
      </w:pPr>
      <w:r>
        <w:t>Kruszywo powinno być składowane w pryzmach, na utwardzonym i dobrze odwodnionym placu, w warunkach zabezpieczających przed zanieczyszczeniem i przed wymieszaniem różnych rodzajów kruszyw.</w:t>
      </w:r>
    </w:p>
    <w:p w:rsidR="002F2339" w:rsidRDefault="002F2339">
      <w:pPr>
        <w:jc w:val="both"/>
        <w:sectPr w:rsidR="002F2339">
          <w:pgSz w:w="11910" w:h="16850"/>
          <w:pgMar w:top="1320" w:right="580" w:bottom="1280" w:left="860" w:header="574" w:footer="1091" w:gutter="0"/>
          <w:cols w:space="708"/>
        </w:sectPr>
      </w:pPr>
    </w:p>
    <w:p w:rsidR="002F2339" w:rsidRDefault="002F2339">
      <w:pPr>
        <w:pStyle w:val="Tekstpodstawowy"/>
        <w:spacing w:before="6"/>
        <w:rPr>
          <w:sz w:val="23"/>
        </w:rPr>
      </w:pPr>
    </w:p>
    <w:p w:rsidR="002F2339" w:rsidRDefault="002F2339">
      <w:pPr>
        <w:pStyle w:val="Tekstpodstawowy"/>
        <w:rPr>
          <w:sz w:val="26"/>
        </w:rPr>
      </w:pPr>
    </w:p>
    <w:p w:rsidR="002F2339" w:rsidRDefault="002F2339">
      <w:pPr>
        <w:pStyle w:val="Tekstpodstawowy"/>
        <w:spacing w:before="5"/>
        <w:rPr>
          <w:sz w:val="22"/>
        </w:rPr>
      </w:pPr>
    </w:p>
    <w:p w:rsidR="002F2339" w:rsidRDefault="00AC61B1">
      <w:pPr>
        <w:pStyle w:val="Nagwek3"/>
        <w:ind w:left="558" w:firstLine="0"/>
      </w:pPr>
      <w:r>
        <w:t>2.3. Woda</w:t>
      </w:r>
    </w:p>
    <w:p w:rsidR="002F2339" w:rsidRDefault="002F2339">
      <w:pPr>
        <w:pStyle w:val="Tekstpodstawowy"/>
        <w:spacing w:before="6"/>
        <w:rPr>
          <w:b/>
          <w:sz w:val="23"/>
        </w:rPr>
      </w:pPr>
    </w:p>
    <w:p w:rsidR="002F2339" w:rsidRDefault="00AC61B1">
      <w:pPr>
        <w:pStyle w:val="Tekstpodstawowy"/>
        <w:spacing w:before="1"/>
        <w:ind w:left="558" w:right="1111"/>
        <w:jc w:val="both"/>
      </w:pPr>
      <w:r>
        <w:t>Woda stosowana do mieszanki związanej cementem i do pielęgnacji wykonanej warstwy powinna odpowiadać wymaganiom PN-EN 1008. Bez badań laboratoryjnych można stosować wodociągową wodę pitną. W przypadku poboru wody z innego źródła należy przeprowadzić kontrolę zgodnie z PN-EN-1008.</w:t>
      </w:r>
    </w:p>
    <w:p w:rsidR="002F2339" w:rsidRDefault="002F2339">
      <w:pPr>
        <w:pStyle w:val="Tekstpodstawowy"/>
        <w:spacing w:before="5"/>
      </w:pPr>
    </w:p>
    <w:p w:rsidR="002F2339" w:rsidRDefault="00AC61B1">
      <w:pPr>
        <w:pStyle w:val="Nagwek3"/>
        <w:numPr>
          <w:ilvl w:val="1"/>
          <w:numId w:val="6"/>
        </w:numPr>
        <w:tabs>
          <w:tab w:val="left" w:pos="1099"/>
        </w:tabs>
        <w:ind w:hanging="541"/>
      </w:pPr>
      <w:r>
        <w:t>Dodatki</w:t>
      </w:r>
    </w:p>
    <w:p w:rsidR="002F2339" w:rsidRDefault="002F2339">
      <w:pPr>
        <w:pStyle w:val="Tekstpodstawowy"/>
        <w:spacing w:before="7"/>
        <w:rPr>
          <w:b/>
          <w:sz w:val="23"/>
        </w:rPr>
      </w:pPr>
    </w:p>
    <w:p w:rsidR="002F2339" w:rsidRDefault="00AC61B1">
      <w:pPr>
        <w:pStyle w:val="Tekstpodstawowy"/>
        <w:ind w:left="558" w:right="1113"/>
        <w:jc w:val="both"/>
      </w:pPr>
      <w:r>
        <w:t>Zastosowanie wielkopiecowego mielonego żużla granulowanego jest możliwe pod warunkiem, że odpowiada on wymaganiom europejskiej lub krajowej Aprobaty Technicznej. Składnik ten powinien zostać uwzględniony w projekcie mieszanki.</w:t>
      </w:r>
    </w:p>
    <w:p w:rsidR="002F2339" w:rsidRDefault="002F2339">
      <w:pPr>
        <w:pStyle w:val="Tekstpodstawowy"/>
        <w:spacing w:before="5"/>
      </w:pPr>
    </w:p>
    <w:p w:rsidR="002F2339" w:rsidRDefault="00AC61B1">
      <w:pPr>
        <w:pStyle w:val="Nagwek3"/>
        <w:numPr>
          <w:ilvl w:val="1"/>
          <w:numId w:val="6"/>
        </w:numPr>
        <w:tabs>
          <w:tab w:val="left" w:pos="1099"/>
        </w:tabs>
        <w:ind w:hanging="541"/>
      </w:pPr>
      <w:r>
        <w:t>Domieszki</w:t>
      </w:r>
    </w:p>
    <w:p w:rsidR="002F2339" w:rsidRDefault="002F2339">
      <w:pPr>
        <w:pStyle w:val="Tekstpodstawowy"/>
        <w:spacing w:before="6"/>
        <w:rPr>
          <w:b/>
          <w:sz w:val="23"/>
        </w:rPr>
      </w:pPr>
    </w:p>
    <w:p w:rsidR="002F2339" w:rsidRDefault="00AC61B1">
      <w:pPr>
        <w:pStyle w:val="Tekstpodstawowy"/>
        <w:spacing w:before="1"/>
        <w:ind w:left="558" w:right="1113"/>
        <w:jc w:val="both"/>
      </w:pPr>
      <w:r>
        <w:t>Domieszki powinny być zgodne z PN-EN 934-2. Jeżeli w mieszance mają być zastosowane środki przyspieszające lub opóźniające wiązanie, należy to uwzględnić przy projektowaniu składu</w:t>
      </w:r>
      <w:r>
        <w:rPr>
          <w:spacing w:val="-1"/>
        </w:rPr>
        <w:t xml:space="preserve"> </w:t>
      </w:r>
      <w:r>
        <w:t>mieszanki.</w:t>
      </w:r>
    </w:p>
    <w:p w:rsidR="002F2339" w:rsidRDefault="002F2339">
      <w:pPr>
        <w:pStyle w:val="Tekstpodstawowy"/>
        <w:spacing w:before="5"/>
      </w:pPr>
    </w:p>
    <w:p w:rsidR="002F2339" w:rsidRDefault="00AC61B1">
      <w:pPr>
        <w:pStyle w:val="Nagwek3"/>
        <w:numPr>
          <w:ilvl w:val="1"/>
          <w:numId w:val="6"/>
        </w:numPr>
        <w:tabs>
          <w:tab w:val="left" w:pos="1099"/>
        </w:tabs>
        <w:ind w:hanging="541"/>
      </w:pPr>
      <w:r>
        <w:t>Materiały do</w:t>
      </w:r>
      <w:r>
        <w:rPr>
          <w:spacing w:val="-1"/>
        </w:rPr>
        <w:t xml:space="preserve"> </w:t>
      </w:r>
      <w:r>
        <w:t>pielęgnacji</w:t>
      </w:r>
    </w:p>
    <w:p w:rsidR="002F2339" w:rsidRDefault="002F2339">
      <w:pPr>
        <w:pStyle w:val="Tekstpodstawowy"/>
        <w:spacing w:before="6"/>
        <w:rPr>
          <w:b/>
          <w:sz w:val="23"/>
        </w:rPr>
      </w:pPr>
    </w:p>
    <w:p w:rsidR="002F2339" w:rsidRDefault="00EA111A">
      <w:pPr>
        <w:pStyle w:val="Tekstpodstawowy"/>
        <w:spacing w:before="1"/>
        <w:ind w:left="558" w:right="1201"/>
      </w:pPr>
      <w:r>
        <w:rPr>
          <w:noProof/>
          <w:lang w:eastAsia="pl-PL"/>
        </w:rPr>
        <mc:AlternateContent>
          <mc:Choice Requires="wpg">
            <w:drawing>
              <wp:anchor distT="0" distB="0" distL="114300" distR="114300" simplePos="0" relativeHeight="486771712" behindDoc="1" locked="0" layoutInCell="1" allowOverlap="1">
                <wp:simplePos x="0" y="0"/>
                <wp:positionH relativeFrom="page">
                  <wp:posOffset>1129665</wp:posOffset>
                </wp:positionH>
                <wp:positionV relativeFrom="paragraph">
                  <wp:posOffset>353060</wp:posOffset>
                </wp:positionV>
                <wp:extent cx="140335" cy="931545"/>
                <wp:effectExtent l="0" t="0" r="0" b="0"/>
                <wp:wrapNone/>
                <wp:docPr id="12"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931545"/>
                          <a:chOff x="1779" y="556"/>
                          <a:chExt cx="221" cy="1467"/>
                        </a:xfrm>
                      </wpg:grpSpPr>
                      <pic:pic xmlns:pic="http://schemas.openxmlformats.org/drawingml/2006/picture">
                        <pic:nvPicPr>
                          <pic:cNvPr id="14"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78" y="556"/>
                            <a:ext cx="221" cy="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78" y="849"/>
                            <a:ext cx="221" cy="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78" y="1141"/>
                            <a:ext cx="221" cy="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78" y="1434"/>
                            <a:ext cx="221" cy="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2"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78" y="1727"/>
                            <a:ext cx="221" cy="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6819D52" id="Group 7" o:spid="_x0000_s1026" style="position:absolute;margin-left:88.95pt;margin-top:27.8pt;width:11.05pt;height:73.35pt;z-index:-16544768;mso-position-horizontal-relative:page" coordorigin="1779,556" coordsize="221,14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7" type="#_x0000_t75" style="position:absolute;left:1778;top:556;width:221;height:2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YbTLDAAAA2wAAAA8AAABkcnMvZG93bnJldi54bWxET01rAjEQvRf6H8II3mpWsSJbo0hL0YMX&#10;VynsbdhMN1s3kyWJuvXXNwXB2zze5yxWvW3FhXxoHCsYjzIQxJXTDdcKjofPlzmIEJE1to5JwS8F&#10;WC2fnxaYa3flPV2KWIsUwiFHBSbGLpcyVIYshpHriBP37bzFmKCvpfZ4TeG2lZMsm0mLDacGgx29&#10;G6pOxdkq8MfifCt35eTno/vav97MbnMo50oNB/36DUSkPj7Ed/dWp/lT+P8lHSC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5htMsMAAADbAAAADwAAAAAAAAAAAAAAAACf&#10;AgAAZHJzL2Rvd25yZXYueG1sUEsFBgAAAAAEAAQA9wAAAI8DAAAAAA==&#10;">
                  <v:imagedata r:id="rId10" o:title=""/>
                </v:shape>
                <v:shape id="Picture 11" o:spid="_x0000_s1028" type="#_x0000_t75" style="position:absolute;left:1778;top:849;width:221;height:2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GVt7CAAAA2wAAAA8AAABkcnMvZG93bnJldi54bWxET01rAjEQvQv+hzAFb5qtUJGtUUQp7cGL&#10;qwh7GzbTzepmsiRRV399Uyj0No/3OYtVb1txIx8axwpeJxkI4srphmsFx8PHeA4iRGSNrWNS8KAA&#10;q+VwsMBcuzvv6VbEWqQQDjkqMDF2uZShMmQxTFxHnLhv5y3GBH0ttcd7CretnGbZTFpsODUY7Ghj&#10;qLoUV6vAH4vrs9yV0/O2O+3fnmb3eSjnSo1e+vU7iEh9/Bf/ub90mj+D31/SAXL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wBlbewgAAANsAAAAPAAAAAAAAAAAAAAAAAJ8C&#10;AABkcnMvZG93bnJldi54bWxQSwUGAAAAAAQABAD3AAAAjgMAAAAA&#10;">
                  <v:imagedata r:id="rId10" o:title=""/>
                </v:shape>
                <v:shape id="Picture 10" o:spid="_x0000_s1029" type="#_x0000_t75" style="position:absolute;left:1778;top:1141;width:221;height:2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7VZzfGAAAA2wAAAA8AAABkcnMvZG93bnJldi54bWxEj0FrwzAMhe+D/Qejwm6r08JGyeqWsTG2&#10;Qy9NSyE3EWtxtlgOtttm/fXTodCbxHt679NyPfpenSimLrCB2bQARdwE23FrYL/7eFyAShnZYh+Y&#10;DPxRgvXq/m6JpQ1n3tKpyq2SEE4lGnA5D6XWqXHkMU3DQCzad4ges6yx1TbiWcJ9r+dF8aw9diwN&#10;Dgd6c9T8VkdvIO6r46Xe1POf9+Gwfbq4zeeuXhjzMBlfX0BlGvPNfL3+soIvsPKLDKBX/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btVnN8YAAADbAAAADwAAAAAAAAAAAAAA&#10;AACfAgAAZHJzL2Rvd25yZXYueG1sUEsFBgAAAAAEAAQA9wAAAJIDAAAAAA==&#10;">
                  <v:imagedata r:id="rId10" o:title=""/>
                </v:shape>
                <v:shape id="Picture 9" o:spid="_x0000_s1030" type="#_x0000_t75" style="position:absolute;left:1778;top:1434;width:221;height:2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7PoYzCAAAA2wAAAA8AAABkcnMvZG93bnJldi54bWxET89rwjAUvgv7H8IbeNN0BYdUo4yNMQ9e&#10;rCL09mieTbfmpSRRq3/9chA8fny/l+vBduJCPrSOFbxNMxDEtdMtNwoO++/JHESIyBo7x6TgRgHW&#10;q5fREgvtrryjSxkbkUI4FKjAxNgXUobakMUwdT1x4k7OW4wJ+kZqj9cUbjuZZ9m7tNhyajDY06eh&#10;+q88WwX+UJ7v1bbKf7/64252N9uffTVXavw6fCxARBriU/xwb7SCPK1PX9IPkK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ez6GMwgAAANsAAAAPAAAAAAAAAAAAAAAAAJ8C&#10;AABkcnMvZG93bnJldi54bWxQSwUGAAAAAAQABAD3AAAAjgMAAAAA&#10;">
                  <v:imagedata r:id="rId10" o:title=""/>
                </v:shape>
                <v:shape id="Picture 8" o:spid="_x0000_s1031" type="#_x0000_t75" style="position:absolute;left:1778;top:1727;width:221;height:2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RmmDFAAAA2wAAAA8AAABkcnMvZG93bnJldi54bWxEj0FrAjEUhO8F/0N4Qm8124UW2RpFKtIe&#10;vLhKYW+PzXOzunlZkqirv94UCj0OM/MNM1sMthMX8qF1rOB1koEgrp1uuVGw361fpiBCRNbYOSYF&#10;NwqwmI+eZlhod+UtXcrYiAThUKACE2NfSBlqQxbDxPXEyTs4bzEm6RupPV4T3HYyz7J3abHltGCw&#10;p09D9ak8WwV+X57v1abKj6v+Z/t2N5uvXTVV6nk8LD9ARBrif/iv/a0V5Dn8fkk/QM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UZpgxQAAANsAAAAPAAAAAAAAAAAAAAAA&#10;AJ8CAABkcnMvZG93bnJldi54bWxQSwUGAAAAAAQABAD3AAAAkQMAAAAA&#10;">
                  <v:imagedata r:id="rId10" o:title=""/>
                </v:shape>
                <w10:wrap anchorx="page"/>
              </v:group>
            </w:pict>
          </mc:Fallback>
        </mc:AlternateContent>
      </w:r>
      <w:r w:rsidR="00AC61B1">
        <w:t>Do pielęgnacji warstw wykonanych z mieszanek związanych cementem mogą być stosowane:</w:t>
      </w:r>
    </w:p>
    <w:p w:rsidR="002F2339" w:rsidRDefault="00AC61B1">
      <w:pPr>
        <w:pStyle w:val="Tekstpodstawowy"/>
        <w:spacing w:before="19"/>
        <w:ind w:left="1098"/>
      </w:pPr>
      <w:r>
        <w:t>emulsja asfaltowa,</w:t>
      </w:r>
    </w:p>
    <w:p w:rsidR="002F2339" w:rsidRDefault="00AC61B1">
      <w:pPr>
        <w:pStyle w:val="Tekstpodstawowy"/>
        <w:spacing w:before="17" w:line="254" w:lineRule="auto"/>
        <w:ind w:left="1098" w:right="3695"/>
      </w:pPr>
      <w:r>
        <w:t>preparaty pielęgnacyjne posiadające Aprobatę Techniczną, folie z tworzyw sztucznych,</w:t>
      </w:r>
    </w:p>
    <w:p w:rsidR="002F2339" w:rsidRDefault="00AC61B1">
      <w:pPr>
        <w:pStyle w:val="Tekstpodstawowy"/>
        <w:spacing w:line="254" w:lineRule="auto"/>
        <w:ind w:left="1098" w:right="7312"/>
      </w:pPr>
      <w:r>
        <w:t>włóknina techniczna, piasek i woda.</w:t>
      </w:r>
    </w:p>
    <w:p w:rsidR="002F2339" w:rsidRDefault="002F2339">
      <w:pPr>
        <w:pStyle w:val="Tekstpodstawowy"/>
        <w:rPr>
          <w:sz w:val="26"/>
        </w:rPr>
      </w:pPr>
    </w:p>
    <w:p w:rsidR="002F2339" w:rsidRDefault="002F2339">
      <w:pPr>
        <w:pStyle w:val="Tekstpodstawowy"/>
        <w:spacing w:before="1"/>
        <w:rPr>
          <w:sz w:val="25"/>
        </w:rPr>
      </w:pPr>
    </w:p>
    <w:p w:rsidR="002F2339" w:rsidRDefault="00AC61B1">
      <w:pPr>
        <w:pStyle w:val="Akapitzlist"/>
        <w:numPr>
          <w:ilvl w:val="0"/>
          <w:numId w:val="9"/>
        </w:numPr>
        <w:tabs>
          <w:tab w:val="left" w:pos="1098"/>
          <w:tab w:val="left" w:pos="1099"/>
        </w:tabs>
        <w:spacing w:before="1"/>
        <w:ind w:hanging="541"/>
        <w:rPr>
          <w:b/>
          <w:sz w:val="28"/>
        </w:rPr>
      </w:pPr>
      <w:r>
        <w:rPr>
          <w:b/>
          <w:sz w:val="28"/>
        </w:rPr>
        <w:t>SPRZĘT</w:t>
      </w:r>
    </w:p>
    <w:p w:rsidR="002F2339" w:rsidRDefault="00AC61B1">
      <w:pPr>
        <w:pStyle w:val="Tekstpodstawowy"/>
        <w:spacing w:before="269"/>
        <w:ind w:left="558" w:right="875"/>
      </w:pPr>
      <w:r>
        <w:t>Ogólne wymagania dotyczące sprzętu podano w ST D-M-00.00.00 „Wymagania ogólne” punkt 3.</w:t>
      </w:r>
    </w:p>
    <w:p w:rsidR="002F2339" w:rsidRDefault="002F2339">
      <w:pPr>
        <w:pStyle w:val="Tekstpodstawowy"/>
      </w:pPr>
    </w:p>
    <w:p w:rsidR="002F2339" w:rsidRDefault="00AC61B1">
      <w:pPr>
        <w:pStyle w:val="Tekstpodstawowy"/>
        <w:ind w:left="558" w:right="875"/>
      </w:pPr>
      <w:r>
        <w:rPr>
          <w:noProof/>
          <w:lang w:eastAsia="pl-PL"/>
        </w:rPr>
        <w:drawing>
          <wp:anchor distT="0" distB="0" distL="0" distR="0" simplePos="0" relativeHeight="15729664" behindDoc="0" locked="0" layoutInCell="1" allowOverlap="1">
            <wp:simplePos x="0" y="0"/>
            <wp:positionH relativeFrom="page">
              <wp:posOffset>900988</wp:posOffset>
            </wp:positionH>
            <wp:positionV relativeFrom="paragraph">
              <wp:posOffset>352591</wp:posOffset>
            </wp:positionV>
            <wp:extent cx="140208" cy="559257"/>
            <wp:effectExtent l="0" t="0" r="0" b="0"/>
            <wp:wrapNone/>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1" cstate="print"/>
                    <a:stretch>
                      <a:fillRect/>
                    </a:stretch>
                  </pic:blipFill>
                  <pic:spPr>
                    <a:xfrm>
                      <a:off x="0" y="0"/>
                      <a:ext cx="140208" cy="559257"/>
                    </a:xfrm>
                    <a:prstGeom prst="rect">
                      <a:avLst/>
                    </a:prstGeom>
                  </pic:spPr>
                </pic:pic>
              </a:graphicData>
            </a:graphic>
          </wp:anchor>
        </w:drawing>
      </w:r>
      <w:r>
        <w:t>Wykonawca przystępujący do wykonania warstwy z mieszanki związanej cementem powinien wykazać się możliwością korzystania z następującego</w:t>
      </w:r>
      <w:r>
        <w:rPr>
          <w:spacing w:val="-7"/>
        </w:rPr>
        <w:t xml:space="preserve"> </w:t>
      </w:r>
      <w:r>
        <w:t>sprzętu:</w:t>
      </w:r>
    </w:p>
    <w:p w:rsidR="002F2339" w:rsidRDefault="00AC61B1">
      <w:pPr>
        <w:pStyle w:val="Tekstpodstawowy"/>
        <w:spacing w:before="20"/>
        <w:ind w:left="918"/>
      </w:pPr>
      <w:r>
        <w:t>mieszarek stacjonarnych,</w:t>
      </w:r>
    </w:p>
    <w:p w:rsidR="002F2339" w:rsidRDefault="00AC61B1">
      <w:pPr>
        <w:pStyle w:val="Tekstpodstawowy"/>
        <w:spacing w:before="16"/>
        <w:ind w:left="918"/>
      </w:pPr>
      <w:r>
        <w:t>układarek lub równiarek do rozkładania mieszanki,</w:t>
      </w:r>
    </w:p>
    <w:p w:rsidR="002F2339" w:rsidRDefault="00AC61B1">
      <w:pPr>
        <w:pStyle w:val="Tekstpodstawowy"/>
        <w:spacing w:before="17"/>
        <w:ind w:left="918"/>
      </w:pPr>
      <w:r>
        <w:t>walców ogumionych, stalowych wibracyjnych lub statycznych do zagęszczania,</w:t>
      </w:r>
    </w:p>
    <w:p w:rsidR="002F2339" w:rsidRDefault="002F2339">
      <w:pPr>
        <w:sectPr w:rsidR="002F2339">
          <w:pgSz w:w="11910" w:h="16850"/>
          <w:pgMar w:top="1320" w:right="580" w:bottom="1280" w:left="860" w:header="574" w:footer="1091" w:gutter="0"/>
          <w:cols w:space="708"/>
        </w:sectPr>
      </w:pPr>
    </w:p>
    <w:p w:rsidR="002F2339" w:rsidRDefault="00AC61B1">
      <w:pPr>
        <w:pStyle w:val="Tekstpodstawowy"/>
        <w:spacing w:before="88" w:line="235" w:lineRule="auto"/>
        <w:ind w:left="558" w:right="708"/>
      </w:pPr>
      <w:r>
        <w:rPr>
          <w:noProof/>
          <w:position w:val="-5"/>
          <w:lang w:eastAsia="pl-PL"/>
        </w:rPr>
        <w:lastRenderedPageBreak/>
        <w:drawing>
          <wp:inline distT="0" distB="0" distL="0" distR="0">
            <wp:extent cx="140208" cy="187451"/>
            <wp:effectExtent l="0" t="0" r="0" b="0"/>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12" cstate="print"/>
                    <a:stretch>
                      <a:fillRect/>
                    </a:stretch>
                  </pic:blipFill>
                  <pic:spPr>
                    <a:xfrm>
                      <a:off x="0" y="0"/>
                      <a:ext cx="140208" cy="187451"/>
                    </a:xfrm>
                    <a:prstGeom prst="rect">
                      <a:avLst/>
                    </a:prstGeom>
                  </pic:spPr>
                </pic:pic>
              </a:graphicData>
            </a:graphic>
          </wp:inline>
        </w:drawing>
      </w:r>
      <w:r>
        <w:rPr>
          <w:sz w:val="20"/>
        </w:rPr>
        <w:t xml:space="preserve">  </w:t>
      </w:r>
      <w:r>
        <w:rPr>
          <w:spacing w:val="-11"/>
          <w:sz w:val="20"/>
        </w:rPr>
        <w:t xml:space="preserve"> </w:t>
      </w:r>
      <w:r>
        <w:t>zagęszczarek płytowych, ubijaków mechanicznych lub małych walców wibracyjnych do zagęszczania w miejscach</w:t>
      </w:r>
      <w:r>
        <w:rPr>
          <w:spacing w:val="-2"/>
        </w:rPr>
        <w:t xml:space="preserve"> </w:t>
      </w:r>
      <w:r>
        <w:t>trudnodostępnych.</w:t>
      </w:r>
    </w:p>
    <w:p w:rsidR="002F2339" w:rsidRDefault="002F2339">
      <w:pPr>
        <w:pStyle w:val="Tekstpodstawowy"/>
        <w:rPr>
          <w:sz w:val="26"/>
        </w:rPr>
      </w:pPr>
    </w:p>
    <w:p w:rsidR="002F2339" w:rsidRDefault="002F2339">
      <w:pPr>
        <w:pStyle w:val="Tekstpodstawowy"/>
        <w:spacing w:before="8"/>
        <w:rPr>
          <w:sz w:val="22"/>
        </w:rPr>
      </w:pPr>
    </w:p>
    <w:p w:rsidR="002F2339" w:rsidRDefault="00AC61B1">
      <w:pPr>
        <w:pStyle w:val="Nagwek1"/>
        <w:numPr>
          <w:ilvl w:val="0"/>
          <w:numId w:val="9"/>
        </w:numPr>
        <w:tabs>
          <w:tab w:val="left" w:pos="1098"/>
          <w:tab w:val="left" w:pos="1099"/>
        </w:tabs>
        <w:ind w:hanging="541"/>
      </w:pPr>
      <w:r>
        <w:t>TRANSPORT</w:t>
      </w:r>
    </w:p>
    <w:p w:rsidR="002F2339" w:rsidRDefault="00AC61B1">
      <w:pPr>
        <w:pStyle w:val="Tekstpodstawowy"/>
        <w:spacing w:before="268"/>
        <w:ind w:left="558" w:right="708"/>
      </w:pPr>
      <w:r>
        <w:t>Ogólne wymagania dotyczące transportu podano w ST D-M-00.00.00 „Wymagania ogólne” punkt 4.</w:t>
      </w:r>
    </w:p>
    <w:p w:rsidR="002F2339" w:rsidRDefault="002F2339">
      <w:pPr>
        <w:pStyle w:val="Tekstpodstawowy"/>
      </w:pPr>
    </w:p>
    <w:p w:rsidR="002F2339" w:rsidRDefault="00AC61B1">
      <w:pPr>
        <w:pStyle w:val="Tekstpodstawowy"/>
        <w:ind w:left="558" w:right="968"/>
        <w:jc w:val="both"/>
      </w:pPr>
      <w:r>
        <w:t>Transport powinien się odbywać w sposób uniemożliwiający zanieczyszczenie transportowanej mieszanki związanej cementem. Wszelkie zanieczyszczenia spowodowane pojazdami podczas transportu będą na bieżąco usuwane na koszt Wykonawcy</w:t>
      </w:r>
      <w:r>
        <w:rPr>
          <w:sz w:val="20"/>
        </w:rPr>
        <w:t xml:space="preserve">. </w:t>
      </w:r>
      <w:r>
        <w:t>Mieszanka ma być przewożona samochodami samowyładowczymi. Samochody z wyciekami oleju, niedopasowane do sprzętu rozkładającego mają być wycofane przez</w:t>
      </w:r>
      <w:r>
        <w:rPr>
          <w:spacing w:val="-5"/>
        </w:rPr>
        <w:t xml:space="preserve"> </w:t>
      </w:r>
      <w:r>
        <w:t>Wykonawcę.</w:t>
      </w:r>
    </w:p>
    <w:p w:rsidR="002F2339" w:rsidRDefault="002F2339">
      <w:pPr>
        <w:pStyle w:val="Tekstpodstawowy"/>
        <w:rPr>
          <w:sz w:val="26"/>
        </w:rPr>
      </w:pPr>
    </w:p>
    <w:p w:rsidR="002F2339" w:rsidRDefault="002F2339">
      <w:pPr>
        <w:pStyle w:val="Tekstpodstawowy"/>
        <w:spacing w:before="8"/>
        <w:rPr>
          <w:sz w:val="22"/>
        </w:rPr>
      </w:pPr>
    </w:p>
    <w:p w:rsidR="002F2339" w:rsidRDefault="00AC61B1">
      <w:pPr>
        <w:pStyle w:val="Nagwek1"/>
        <w:numPr>
          <w:ilvl w:val="0"/>
          <w:numId w:val="9"/>
        </w:numPr>
        <w:tabs>
          <w:tab w:val="left" w:pos="1098"/>
          <w:tab w:val="left" w:pos="1099"/>
        </w:tabs>
        <w:ind w:hanging="541"/>
      </w:pPr>
      <w:r>
        <w:t>WYKONANIE</w:t>
      </w:r>
      <w:r>
        <w:rPr>
          <w:spacing w:val="-1"/>
        </w:rPr>
        <w:t xml:space="preserve"> </w:t>
      </w:r>
      <w:r>
        <w:t>ROBÓT</w:t>
      </w:r>
    </w:p>
    <w:p w:rsidR="002F2339" w:rsidRDefault="00AC61B1">
      <w:pPr>
        <w:pStyle w:val="Tekstpodstawowy"/>
        <w:spacing w:before="268"/>
        <w:ind w:left="558" w:right="708"/>
      </w:pPr>
      <w:r>
        <w:t>Ogólne wymagania dotyczące wykonania robót podano w ST D-M-00.00.00 „Wymagania ogólne” punkt 5.</w:t>
      </w:r>
    </w:p>
    <w:p w:rsidR="002F2339" w:rsidRDefault="002F2339">
      <w:pPr>
        <w:pStyle w:val="Tekstpodstawowy"/>
        <w:spacing w:before="5"/>
      </w:pPr>
    </w:p>
    <w:p w:rsidR="002F2339" w:rsidRDefault="00AC61B1">
      <w:pPr>
        <w:pStyle w:val="Nagwek3"/>
        <w:numPr>
          <w:ilvl w:val="1"/>
          <w:numId w:val="5"/>
        </w:numPr>
        <w:tabs>
          <w:tab w:val="left" w:pos="1099"/>
        </w:tabs>
        <w:ind w:hanging="541"/>
        <w:jc w:val="both"/>
      </w:pPr>
      <w:r>
        <w:t>Projektowanie mieszanki związanej</w:t>
      </w:r>
      <w:r>
        <w:rPr>
          <w:spacing w:val="-1"/>
        </w:rPr>
        <w:t xml:space="preserve"> </w:t>
      </w:r>
      <w:r>
        <w:t>cementem</w:t>
      </w:r>
    </w:p>
    <w:p w:rsidR="002F2339" w:rsidRDefault="002F2339">
      <w:pPr>
        <w:pStyle w:val="Tekstpodstawowy"/>
        <w:spacing w:before="7"/>
        <w:rPr>
          <w:b/>
          <w:sz w:val="23"/>
        </w:rPr>
      </w:pPr>
    </w:p>
    <w:p w:rsidR="002F2339" w:rsidRDefault="00AC61B1">
      <w:pPr>
        <w:pStyle w:val="Tekstpodstawowy"/>
        <w:ind w:left="558" w:right="837"/>
        <w:jc w:val="both"/>
      </w:pPr>
      <w:r>
        <w:t>Za przygotowanie receptury odpowiada Wykonawca robót, który przedstawi ją Inżynierowi do zatwierdzenia. Receptura powinna być opracowana dla konkretnych składników, zaakceptowanych wcześniej przez Inżyniera i przy wykorzystaniu reprezentatywnych</w:t>
      </w:r>
      <w:r>
        <w:rPr>
          <w:spacing w:val="-25"/>
        </w:rPr>
        <w:t xml:space="preserve"> </w:t>
      </w:r>
      <w:r>
        <w:t>próbek.</w:t>
      </w:r>
    </w:p>
    <w:p w:rsidR="002F2339" w:rsidRDefault="002F2339">
      <w:pPr>
        <w:pStyle w:val="Tekstpodstawowy"/>
      </w:pPr>
    </w:p>
    <w:p w:rsidR="002F2339" w:rsidRDefault="00AC61B1">
      <w:pPr>
        <w:pStyle w:val="Tekstpodstawowy"/>
        <w:spacing w:line="256" w:lineRule="auto"/>
        <w:ind w:left="1182" w:right="3308" w:hanging="624"/>
      </w:pPr>
      <w:r>
        <w:rPr>
          <w:noProof/>
          <w:lang w:eastAsia="pl-PL"/>
        </w:rPr>
        <w:drawing>
          <wp:anchor distT="0" distB="0" distL="0" distR="0" simplePos="0" relativeHeight="486772736" behindDoc="1" locked="0" layoutInCell="1" allowOverlap="1">
            <wp:simplePos x="0" y="0"/>
            <wp:positionH relativeFrom="page">
              <wp:posOffset>1115872</wp:posOffset>
            </wp:positionH>
            <wp:positionV relativeFrom="paragraph">
              <wp:posOffset>177331</wp:posOffset>
            </wp:positionV>
            <wp:extent cx="167640" cy="560832"/>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3" cstate="print"/>
                    <a:stretch>
                      <a:fillRect/>
                    </a:stretch>
                  </pic:blipFill>
                  <pic:spPr>
                    <a:xfrm>
                      <a:off x="0" y="0"/>
                      <a:ext cx="167640" cy="560832"/>
                    </a:xfrm>
                    <a:prstGeom prst="rect">
                      <a:avLst/>
                    </a:prstGeom>
                  </pic:spPr>
                </pic:pic>
              </a:graphicData>
            </a:graphic>
          </wp:anchor>
        </w:drawing>
      </w:r>
      <w:r>
        <w:t>Receptura powinna być opracowana w oparciu o następujące źródła: założenia ujęte w PZJ,</w:t>
      </w:r>
    </w:p>
    <w:p w:rsidR="002F2339" w:rsidRPr="00B410B7" w:rsidRDefault="00AC61B1" w:rsidP="00B410B7">
      <w:pPr>
        <w:pStyle w:val="Tekstpodstawowy"/>
        <w:spacing w:line="254" w:lineRule="auto"/>
        <w:ind w:left="1182" w:right="6106"/>
      </w:pPr>
      <w:r>
        <w:t>wytyczne niniejszej specyfikacji, WT-5 2010</w:t>
      </w:r>
    </w:p>
    <w:p w:rsidR="002F2339" w:rsidRDefault="00AC61B1">
      <w:pPr>
        <w:pStyle w:val="Tekstpodstawowy"/>
        <w:spacing w:before="1"/>
        <w:ind w:left="558"/>
        <w:jc w:val="both"/>
      </w:pPr>
      <w:r>
        <w:t>Odpowiednie uziarnienie mieszanki winno być zgodne z rys 1.1 do rys. 1.4</w:t>
      </w:r>
    </w:p>
    <w:p w:rsidR="002F2339" w:rsidRDefault="002F2339">
      <w:pPr>
        <w:pStyle w:val="Tekstpodstawowy"/>
        <w:spacing w:before="11"/>
        <w:rPr>
          <w:sz w:val="23"/>
        </w:rPr>
      </w:pPr>
    </w:p>
    <w:p w:rsidR="002F2339" w:rsidRDefault="00AC61B1">
      <w:pPr>
        <w:pStyle w:val="Tekstpodstawowy"/>
        <w:ind w:left="558" w:right="834"/>
        <w:jc w:val="both"/>
      </w:pPr>
      <w:r>
        <w:t xml:space="preserve">Zawartość wody w mieszance powinna odpowiadać wilgotności optymalnej określonej według normalnej próby </w:t>
      </w:r>
      <w:proofErr w:type="spellStart"/>
      <w:r>
        <w:t>Proctora</w:t>
      </w:r>
      <w:proofErr w:type="spellEnd"/>
      <w:r>
        <w:t xml:space="preserve">, zgodnie z PN-EN 13286-2, z tolerancją +10%, -20% jej wartości. Skład mieszanki projektuje się ze względu na wytrzymałość na ściskanie próbek (System I), zagęszczanych metodą </w:t>
      </w:r>
      <w:proofErr w:type="spellStart"/>
      <w:r>
        <w:t>Proctora</w:t>
      </w:r>
      <w:proofErr w:type="spellEnd"/>
      <w:r>
        <w:t xml:space="preserve"> wg PN-EN 13286-50 w formach walcowych H/D=1. Wytrzymałość na ściskanie powinna być wyznaczona zgodnie z PN-EN 13286-41 po 28 dniach pielęgnacji. Dopuszcza się dodatkowo określić wytrzymałości na ściskanie po 7</w:t>
      </w:r>
      <w:r>
        <w:rPr>
          <w:spacing w:val="-1"/>
        </w:rPr>
        <w:t xml:space="preserve"> </w:t>
      </w:r>
      <w:r>
        <w:t>lub</w:t>
      </w:r>
    </w:p>
    <w:p w:rsidR="002F2339" w:rsidRDefault="00AC61B1">
      <w:pPr>
        <w:pStyle w:val="Tekstpodstawowy"/>
        <w:spacing w:before="1"/>
        <w:ind w:left="558" w:right="830"/>
        <w:jc w:val="both"/>
      </w:pPr>
      <w:r>
        <w:t>14 dniach o wymaganiach odpowiednich dla wytrzymałości po 28 dniach na podstawie receptury. Należy również badać mrozoodporność mieszanki związanej. Mieszanki związane cementem winny spełniać wymagania zapisane odpowiednio w tablicach 2 i 3.</w:t>
      </w:r>
    </w:p>
    <w:p w:rsidR="002F2339" w:rsidRDefault="002F2339">
      <w:pPr>
        <w:pStyle w:val="Tekstpodstawowy"/>
      </w:pPr>
    </w:p>
    <w:p w:rsidR="002F2339" w:rsidRDefault="00AC61B1">
      <w:pPr>
        <w:pStyle w:val="Tekstpodstawowy"/>
        <w:spacing w:after="18"/>
        <w:ind w:left="1459" w:right="1732"/>
        <w:jc w:val="center"/>
      </w:pPr>
      <w:r>
        <w:rPr>
          <w:noProof/>
          <w:lang w:eastAsia="pl-PL"/>
        </w:rPr>
        <w:drawing>
          <wp:anchor distT="0" distB="0" distL="0" distR="0" simplePos="0" relativeHeight="486773248" behindDoc="1" locked="0" layoutInCell="1" allowOverlap="1">
            <wp:simplePos x="0" y="0"/>
            <wp:positionH relativeFrom="page">
              <wp:posOffset>2472563</wp:posOffset>
            </wp:positionH>
            <wp:positionV relativeFrom="paragraph">
              <wp:posOffset>509512</wp:posOffset>
            </wp:positionV>
            <wp:extent cx="141596" cy="155447"/>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4" cstate="print"/>
                    <a:stretch>
                      <a:fillRect/>
                    </a:stretch>
                  </pic:blipFill>
                  <pic:spPr>
                    <a:xfrm>
                      <a:off x="0" y="0"/>
                      <a:ext cx="141596" cy="155447"/>
                    </a:xfrm>
                    <a:prstGeom prst="rect">
                      <a:avLst/>
                    </a:prstGeom>
                  </pic:spPr>
                </pic:pic>
              </a:graphicData>
            </a:graphic>
          </wp:anchor>
        </w:drawing>
      </w:r>
      <w:r>
        <w:rPr>
          <w:noProof/>
          <w:lang w:eastAsia="pl-PL"/>
        </w:rPr>
        <w:drawing>
          <wp:anchor distT="0" distB="0" distL="0" distR="0" simplePos="0" relativeHeight="486773760" behindDoc="1" locked="0" layoutInCell="1" allowOverlap="1">
            <wp:simplePos x="0" y="0"/>
            <wp:positionH relativeFrom="page">
              <wp:posOffset>2678302</wp:posOffset>
            </wp:positionH>
            <wp:positionV relativeFrom="paragraph">
              <wp:posOffset>824980</wp:posOffset>
            </wp:positionV>
            <wp:extent cx="141596" cy="155447"/>
            <wp:effectExtent l="0" t="0" r="0" b="0"/>
            <wp:wrapNone/>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5" cstate="print"/>
                    <a:stretch>
                      <a:fillRect/>
                    </a:stretch>
                  </pic:blipFill>
                  <pic:spPr>
                    <a:xfrm>
                      <a:off x="0" y="0"/>
                      <a:ext cx="141596" cy="155447"/>
                    </a:xfrm>
                    <a:prstGeom prst="rect">
                      <a:avLst/>
                    </a:prstGeom>
                  </pic:spPr>
                </pic:pic>
              </a:graphicData>
            </a:graphic>
          </wp:anchor>
        </w:drawing>
      </w:r>
      <w:r w:rsidR="00EA111A">
        <w:rPr>
          <w:noProof/>
          <w:lang w:eastAsia="pl-PL"/>
        </w:rPr>
        <mc:AlternateContent>
          <mc:Choice Requires="wps">
            <w:drawing>
              <wp:anchor distT="0" distB="0" distL="114300" distR="114300" simplePos="0" relativeHeight="486774272" behindDoc="1" locked="0" layoutInCell="1" allowOverlap="1">
                <wp:simplePos x="0" y="0"/>
                <wp:positionH relativeFrom="page">
                  <wp:posOffset>3945255</wp:posOffset>
                </wp:positionH>
                <wp:positionV relativeFrom="paragraph">
                  <wp:posOffset>980440</wp:posOffset>
                </wp:positionV>
                <wp:extent cx="1937385" cy="18415"/>
                <wp:effectExtent l="0" t="0" r="0" b="0"/>
                <wp:wrapNone/>
                <wp:docPr id="1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37385" cy="18415"/>
                        </a:xfrm>
                        <a:custGeom>
                          <a:avLst/>
                          <a:gdLst>
                            <a:gd name="T0" fmla="+- 0 9235 6213"/>
                            <a:gd name="T1" fmla="*/ T0 w 3051"/>
                            <a:gd name="T2" fmla="+- 0 1563 1544"/>
                            <a:gd name="T3" fmla="*/ 1563 h 29"/>
                            <a:gd name="T4" fmla="+- 0 6213 6213"/>
                            <a:gd name="T5" fmla="*/ T4 w 3051"/>
                            <a:gd name="T6" fmla="+- 0 1563 1544"/>
                            <a:gd name="T7" fmla="*/ 1563 h 29"/>
                            <a:gd name="T8" fmla="+- 0 6213 6213"/>
                            <a:gd name="T9" fmla="*/ T8 w 3051"/>
                            <a:gd name="T10" fmla="+- 0 1573 1544"/>
                            <a:gd name="T11" fmla="*/ 1573 h 29"/>
                            <a:gd name="T12" fmla="+- 0 9235 6213"/>
                            <a:gd name="T13" fmla="*/ T12 w 3051"/>
                            <a:gd name="T14" fmla="+- 0 1573 1544"/>
                            <a:gd name="T15" fmla="*/ 1573 h 29"/>
                            <a:gd name="T16" fmla="+- 0 9235 6213"/>
                            <a:gd name="T17" fmla="*/ T16 w 3051"/>
                            <a:gd name="T18" fmla="+- 0 1563 1544"/>
                            <a:gd name="T19" fmla="*/ 1563 h 29"/>
                            <a:gd name="T20" fmla="+- 0 9264 6213"/>
                            <a:gd name="T21" fmla="*/ T20 w 3051"/>
                            <a:gd name="T22" fmla="+- 0 1563 1544"/>
                            <a:gd name="T23" fmla="*/ 1563 h 29"/>
                            <a:gd name="T24" fmla="+- 0 9264 6213"/>
                            <a:gd name="T25" fmla="*/ T24 w 3051"/>
                            <a:gd name="T26" fmla="+- 0 1563 1544"/>
                            <a:gd name="T27" fmla="*/ 1563 h 29"/>
                            <a:gd name="T28" fmla="+- 0 9264 6213"/>
                            <a:gd name="T29" fmla="*/ T28 w 3051"/>
                            <a:gd name="T30" fmla="+- 0 1544 1544"/>
                            <a:gd name="T31" fmla="*/ 1544 h 29"/>
                            <a:gd name="T32" fmla="+- 0 9254 6213"/>
                            <a:gd name="T33" fmla="*/ T32 w 3051"/>
                            <a:gd name="T34" fmla="+- 0 1544 1544"/>
                            <a:gd name="T35" fmla="*/ 1544 h 29"/>
                            <a:gd name="T36" fmla="+- 0 9254 6213"/>
                            <a:gd name="T37" fmla="*/ T36 w 3051"/>
                            <a:gd name="T38" fmla="+- 0 1563 1544"/>
                            <a:gd name="T39" fmla="*/ 1563 h 29"/>
                            <a:gd name="T40" fmla="+- 0 9235 6213"/>
                            <a:gd name="T41" fmla="*/ T40 w 3051"/>
                            <a:gd name="T42" fmla="+- 0 1563 1544"/>
                            <a:gd name="T43" fmla="*/ 1563 h 29"/>
                            <a:gd name="T44" fmla="+- 0 9235 6213"/>
                            <a:gd name="T45" fmla="*/ T44 w 3051"/>
                            <a:gd name="T46" fmla="+- 0 1573 1544"/>
                            <a:gd name="T47" fmla="*/ 1573 h 29"/>
                            <a:gd name="T48" fmla="+- 0 9254 6213"/>
                            <a:gd name="T49" fmla="*/ T48 w 3051"/>
                            <a:gd name="T50" fmla="+- 0 1573 1544"/>
                            <a:gd name="T51" fmla="*/ 1573 h 29"/>
                            <a:gd name="T52" fmla="+- 0 9264 6213"/>
                            <a:gd name="T53" fmla="*/ T52 w 3051"/>
                            <a:gd name="T54" fmla="+- 0 1573 1544"/>
                            <a:gd name="T55" fmla="*/ 1573 h 29"/>
                            <a:gd name="T56" fmla="+- 0 9264 6213"/>
                            <a:gd name="T57" fmla="*/ T56 w 3051"/>
                            <a:gd name="T58" fmla="+- 0 1573 1544"/>
                            <a:gd name="T59" fmla="*/ 1573 h 29"/>
                            <a:gd name="T60" fmla="+- 0 9264 6213"/>
                            <a:gd name="T61" fmla="*/ T60 w 3051"/>
                            <a:gd name="T62" fmla="+- 0 1563 1544"/>
                            <a:gd name="T63" fmla="*/ 1563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051" h="29">
                              <a:moveTo>
                                <a:pt x="3022" y="19"/>
                              </a:moveTo>
                              <a:lnTo>
                                <a:pt x="0" y="19"/>
                              </a:lnTo>
                              <a:lnTo>
                                <a:pt x="0" y="29"/>
                              </a:lnTo>
                              <a:lnTo>
                                <a:pt x="3022" y="29"/>
                              </a:lnTo>
                              <a:lnTo>
                                <a:pt x="3022" y="19"/>
                              </a:lnTo>
                              <a:close/>
                              <a:moveTo>
                                <a:pt x="3051" y="19"/>
                              </a:moveTo>
                              <a:lnTo>
                                <a:pt x="3051" y="19"/>
                              </a:lnTo>
                              <a:lnTo>
                                <a:pt x="3051" y="0"/>
                              </a:lnTo>
                              <a:lnTo>
                                <a:pt x="3041" y="0"/>
                              </a:lnTo>
                              <a:lnTo>
                                <a:pt x="3041" y="19"/>
                              </a:lnTo>
                              <a:lnTo>
                                <a:pt x="3022" y="19"/>
                              </a:lnTo>
                              <a:lnTo>
                                <a:pt x="3022" y="29"/>
                              </a:lnTo>
                              <a:lnTo>
                                <a:pt x="3041" y="29"/>
                              </a:lnTo>
                              <a:lnTo>
                                <a:pt x="3051" y="29"/>
                              </a:lnTo>
                              <a:lnTo>
                                <a:pt x="3051"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ED20A" id="AutoShape 6" o:spid="_x0000_s1026" style="position:absolute;margin-left:310.65pt;margin-top:77.2pt;width:152.55pt;height:1.45pt;z-index:-16542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05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" path="m3022,19l,19,,29r3022,l3022,19xm3051,19r,l3051,r-10,l3041,19r-19,l3022,29r19,l3051,29r,-10xe" fillcolor="black" stroked="f">
                <v:path arrowok="t" o:connecttype="custom" o:connectlocs="1918970,992505;0,992505;0,998855;1918970,998855;1918970,992505;1937385,992505;1937385,992505;1937385,980440;1931035,980440;1931035,992505;1918970,992505;1918970,998855;1931035,998855;1937385,998855;1937385,998855;1937385,992505" o:connectangles="0,0,0,0,0,0,0,0,0,0,0,0,0,0,0,0"/>
                <w10:wrap anchorx="page"/>
              </v:shape>
            </w:pict>
          </mc:Fallback>
        </mc:AlternateContent>
      </w:r>
      <w:r>
        <w:t>Tablica 2. Minimalna zawartość cementu w mieszance wg PN-EN 14227-1</w:t>
      </w:r>
    </w:p>
    <w:tbl>
      <w:tblPr>
        <w:tblStyle w:val="TableNormal"/>
        <w:tblW w:w="0" w:type="auto"/>
        <w:tblInd w:w="1814"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3568"/>
        <w:gridCol w:w="3095"/>
      </w:tblGrid>
      <w:tr w:rsidR="002F2339" w:rsidTr="00B410B7">
        <w:trPr>
          <w:trHeight w:val="527"/>
        </w:trPr>
        <w:tc>
          <w:tcPr>
            <w:tcW w:w="3568" w:type="dxa"/>
            <w:tcBorders>
              <w:right w:val="single" w:sz="4" w:space="0" w:color="000000"/>
            </w:tcBorders>
          </w:tcPr>
          <w:p w:rsidR="002F2339" w:rsidRDefault="00AC61B1">
            <w:pPr>
              <w:pStyle w:val="TableParagraph"/>
              <w:spacing w:line="223" w:lineRule="exact"/>
              <w:ind w:left="427" w:right="430"/>
              <w:jc w:val="center"/>
              <w:rPr>
                <w:sz w:val="20"/>
              </w:rPr>
            </w:pPr>
            <w:r>
              <w:rPr>
                <w:sz w:val="20"/>
              </w:rPr>
              <w:t>Maksymalny nominalny wymiar</w:t>
            </w:r>
          </w:p>
          <w:p w:rsidR="002F2339" w:rsidRDefault="00AC61B1">
            <w:pPr>
              <w:pStyle w:val="TableParagraph"/>
              <w:spacing w:line="217" w:lineRule="exact"/>
              <w:ind w:left="427" w:right="429"/>
              <w:jc w:val="center"/>
              <w:rPr>
                <w:sz w:val="20"/>
              </w:rPr>
            </w:pPr>
            <w:r>
              <w:rPr>
                <w:sz w:val="20"/>
              </w:rPr>
              <w:t>kruszywa, mm</w:t>
            </w:r>
          </w:p>
        </w:tc>
        <w:tc>
          <w:tcPr>
            <w:tcW w:w="3095" w:type="dxa"/>
            <w:tcBorders>
              <w:left w:val="single" w:sz="4" w:space="0" w:color="000000"/>
            </w:tcBorders>
          </w:tcPr>
          <w:p w:rsidR="002F2339" w:rsidRDefault="00AC61B1">
            <w:pPr>
              <w:pStyle w:val="TableParagraph"/>
              <w:spacing w:line="223" w:lineRule="exact"/>
              <w:ind w:left="203" w:right="187"/>
              <w:jc w:val="center"/>
              <w:rPr>
                <w:sz w:val="20"/>
              </w:rPr>
            </w:pPr>
            <w:r>
              <w:rPr>
                <w:sz w:val="20"/>
              </w:rPr>
              <w:t>Minimalna zawartość spoiwa, %</w:t>
            </w:r>
          </w:p>
          <w:p w:rsidR="002F2339" w:rsidRDefault="00AC61B1">
            <w:pPr>
              <w:pStyle w:val="TableParagraph"/>
              <w:spacing w:line="217" w:lineRule="exact"/>
              <w:ind w:left="203" w:right="186"/>
              <w:jc w:val="center"/>
              <w:rPr>
                <w:sz w:val="20"/>
              </w:rPr>
            </w:pPr>
            <w:r>
              <w:rPr>
                <w:sz w:val="20"/>
              </w:rPr>
              <w:t>m/m</w:t>
            </w:r>
          </w:p>
        </w:tc>
      </w:tr>
      <w:tr w:rsidR="002F2339" w:rsidTr="00B410B7">
        <w:trPr>
          <w:trHeight w:val="282"/>
        </w:trPr>
        <w:tc>
          <w:tcPr>
            <w:tcW w:w="3568" w:type="dxa"/>
            <w:tcBorders>
              <w:bottom w:val="single" w:sz="4" w:space="0" w:color="000000"/>
              <w:right w:val="single" w:sz="4" w:space="0" w:color="000000"/>
            </w:tcBorders>
          </w:tcPr>
          <w:p w:rsidR="002F2339" w:rsidRDefault="00AC61B1">
            <w:pPr>
              <w:pStyle w:val="TableParagraph"/>
              <w:spacing w:before="9" w:line="217" w:lineRule="exact"/>
              <w:ind w:left="1384"/>
              <w:rPr>
                <w:sz w:val="20"/>
              </w:rPr>
            </w:pPr>
            <w:bookmarkStart w:id="0" w:name="_GoBack"/>
            <w:bookmarkEnd w:id="0"/>
            <w:r>
              <w:rPr>
                <w:sz w:val="20"/>
              </w:rPr>
              <w:t>8,0 do 31,5</w:t>
            </w:r>
          </w:p>
        </w:tc>
        <w:tc>
          <w:tcPr>
            <w:tcW w:w="3095" w:type="dxa"/>
            <w:tcBorders>
              <w:left w:val="single" w:sz="4" w:space="0" w:color="000000"/>
              <w:bottom w:val="single" w:sz="4" w:space="0" w:color="000000"/>
            </w:tcBorders>
          </w:tcPr>
          <w:p w:rsidR="002F2339" w:rsidRDefault="00AC61B1">
            <w:pPr>
              <w:pStyle w:val="TableParagraph"/>
              <w:spacing w:before="2" w:line="224" w:lineRule="exact"/>
              <w:ind w:left="15"/>
              <w:jc w:val="center"/>
              <w:rPr>
                <w:sz w:val="20"/>
              </w:rPr>
            </w:pPr>
            <w:r>
              <w:rPr>
                <w:w w:val="99"/>
                <w:sz w:val="20"/>
              </w:rPr>
              <w:t>3</w:t>
            </w:r>
          </w:p>
        </w:tc>
      </w:tr>
      <w:tr w:rsidR="002F2339" w:rsidTr="00B410B7">
        <w:trPr>
          <w:trHeight w:val="118"/>
        </w:trPr>
        <w:tc>
          <w:tcPr>
            <w:tcW w:w="3568" w:type="dxa"/>
            <w:tcBorders>
              <w:top w:val="single" w:sz="4" w:space="0" w:color="000000"/>
              <w:bottom w:val="single" w:sz="4" w:space="0" w:color="000000"/>
              <w:right w:val="single" w:sz="4" w:space="0" w:color="000000"/>
            </w:tcBorders>
          </w:tcPr>
          <w:p w:rsidR="002F2339" w:rsidRDefault="00AC61B1">
            <w:pPr>
              <w:pStyle w:val="TableParagraph"/>
              <w:spacing w:line="208" w:lineRule="exact"/>
              <w:ind w:left="1353"/>
              <w:rPr>
                <w:sz w:val="20"/>
              </w:rPr>
            </w:pPr>
            <w:r>
              <w:rPr>
                <w:sz w:val="20"/>
              </w:rPr>
              <w:t>2,0 do 8,0</w:t>
            </w:r>
          </w:p>
        </w:tc>
        <w:tc>
          <w:tcPr>
            <w:tcW w:w="3095" w:type="dxa"/>
            <w:tcBorders>
              <w:top w:val="single" w:sz="4" w:space="0" w:color="000000"/>
              <w:left w:val="single" w:sz="4" w:space="0" w:color="000000"/>
              <w:bottom w:val="single" w:sz="4" w:space="0" w:color="000000"/>
            </w:tcBorders>
          </w:tcPr>
          <w:p w:rsidR="002F2339" w:rsidRDefault="00AC61B1">
            <w:pPr>
              <w:pStyle w:val="TableParagraph"/>
              <w:spacing w:line="208" w:lineRule="exact"/>
              <w:ind w:left="15"/>
              <w:jc w:val="center"/>
              <w:rPr>
                <w:sz w:val="20"/>
              </w:rPr>
            </w:pPr>
            <w:r>
              <w:rPr>
                <w:w w:val="99"/>
                <w:sz w:val="20"/>
              </w:rPr>
              <w:t>4</w:t>
            </w:r>
          </w:p>
        </w:tc>
      </w:tr>
      <w:tr w:rsidR="002F2339" w:rsidTr="00B410B7">
        <w:trPr>
          <w:trHeight w:val="277"/>
        </w:trPr>
        <w:tc>
          <w:tcPr>
            <w:tcW w:w="3568" w:type="dxa"/>
            <w:tcBorders>
              <w:top w:val="single" w:sz="4" w:space="0" w:color="000000"/>
              <w:right w:val="single" w:sz="4" w:space="0" w:color="000000"/>
            </w:tcBorders>
          </w:tcPr>
          <w:p w:rsidR="002F2339" w:rsidRDefault="00AC61B1">
            <w:pPr>
              <w:pStyle w:val="TableParagraph"/>
              <w:spacing w:before="12" w:line="205" w:lineRule="exact"/>
              <w:ind w:left="427" w:right="269"/>
              <w:jc w:val="center"/>
              <w:rPr>
                <w:sz w:val="20"/>
              </w:rPr>
            </w:pPr>
            <w:r>
              <w:rPr>
                <w:sz w:val="20"/>
              </w:rPr>
              <w:t>2,0</w:t>
            </w:r>
          </w:p>
        </w:tc>
        <w:tc>
          <w:tcPr>
            <w:tcW w:w="3095" w:type="dxa"/>
            <w:tcBorders>
              <w:top w:val="single" w:sz="4" w:space="0" w:color="000000"/>
              <w:left w:val="single" w:sz="4" w:space="0" w:color="000000"/>
              <w:bottom w:val="single" w:sz="4" w:space="0" w:color="000000"/>
            </w:tcBorders>
          </w:tcPr>
          <w:p w:rsidR="002F2339" w:rsidRDefault="00AC61B1">
            <w:pPr>
              <w:pStyle w:val="TableParagraph"/>
              <w:spacing w:before="2" w:line="214" w:lineRule="exact"/>
              <w:ind w:left="15"/>
              <w:jc w:val="center"/>
              <w:rPr>
                <w:sz w:val="20"/>
              </w:rPr>
            </w:pPr>
            <w:r>
              <w:rPr>
                <w:w w:val="99"/>
                <w:sz w:val="20"/>
              </w:rPr>
              <w:t>5</w:t>
            </w:r>
          </w:p>
        </w:tc>
      </w:tr>
    </w:tbl>
    <w:p w:rsidR="002F2339" w:rsidRDefault="002F2339">
      <w:pPr>
        <w:spacing w:line="214" w:lineRule="exact"/>
        <w:jc w:val="center"/>
        <w:rPr>
          <w:sz w:val="20"/>
        </w:rPr>
        <w:sectPr w:rsidR="002F2339">
          <w:pgSz w:w="11910" w:h="16850"/>
          <w:pgMar w:top="1320" w:right="580" w:bottom="1280" w:left="860" w:header="574" w:footer="1091" w:gutter="0"/>
          <w:cols w:space="708"/>
        </w:sectPr>
      </w:pPr>
    </w:p>
    <w:p w:rsidR="002F2339" w:rsidRDefault="002F2339">
      <w:pPr>
        <w:pStyle w:val="Tekstpodstawowy"/>
        <w:spacing w:before="8"/>
        <w:rPr>
          <w:sz w:val="7"/>
        </w:rPr>
      </w:pPr>
    </w:p>
    <w:p w:rsidR="002F2339" w:rsidRDefault="00AC61B1">
      <w:pPr>
        <w:pStyle w:val="Tekstpodstawowy"/>
        <w:ind w:left="603"/>
        <w:rPr>
          <w:sz w:val="20"/>
        </w:rPr>
      </w:pPr>
      <w:r>
        <w:rPr>
          <w:noProof/>
          <w:sz w:val="20"/>
          <w:lang w:eastAsia="pl-PL"/>
        </w:rPr>
        <w:drawing>
          <wp:inline distT="0" distB="0" distL="0" distR="0">
            <wp:extent cx="5631060" cy="7598664"/>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16" cstate="print"/>
                    <a:stretch>
                      <a:fillRect/>
                    </a:stretch>
                  </pic:blipFill>
                  <pic:spPr>
                    <a:xfrm>
                      <a:off x="0" y="0"/>
                      <a:ext cx="5631060" cy="7598664"/>
                    </a:xfrm>
                    <a:prstGeom prst="rect">
                      <a:avLst/>
                    </a:prstGeom>
                  </pic:spPr>
                </pic:pic>
              </a:graphicData>
            </a:graphic>
          </wp:inline>
        </w:drawing>
      </w:r>
    </w:p>
    <w:p w:rsidR="002F2339" w:rsidRDefault="002F2339">
      <w:pPr>
        <w:rPr>
          <w:sz w:val="20"/>
        </w:rPr>
        <w:sectPr w:rsidR="002F2339">
          <w:pgSz w:w="11910" w:h="16850"/>
          <w:pgMar w:top="1320" w:right="580" w:bottom="1280" w:left="860" w:header="574" w:footer="1091" w:gutter="0"/>
          <w:cols w:space="708"/>
        </w:sectPr>
      </w:pPr>
    </w:p>
    <w:p w:rsidR="002F2339" w:rsidRDefault="002F2339">
      <w:pPr>
        <w:pStyle w:val="Tekstpodstawowy"/>
        <w:spacing w:before="6"/>
        <w:rPr>
          <w:sz w:val="7"/>
        </w:rPr>
      </w:pPr>
    </w:p>
    <w:p w:rsidR="002F2339" w:rsidRDefault="00AC61B1">
      <w:pPr>
        <w:pStyle w:val="Tekstpodstawowy"/>
        <w:ind w:left="619"/>
        <w:rPr>
          <w:sz w:val="20"/>
        </w:rPr>
      </w:pPr>
      <w:r>
        <w:rPr>
          <w:noProof/>
          <w:sz w:val="20"/>
          <w:lang w:eastAsia="pl-PL"/>
        </w:rPr>
        <w:drawing>
          <wp:inline distT="0" distB="0" distL="0" distR="0">
            <wp:extent cx="5530170" cy="7543800"/>
            <wp:effectExtent l="0" t="0" r="0" b="0"/>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r:embed="rId17" cstate="print"/>
                    <a:stretch>
                      <a:fillRect/>
                    </a:stretch>
                  </pic:blipFill>
                  <pic:spPr>
                    <a:xfrm>
                      <a:off x="0" y="0"/>
                      <a:ext cx="5530170" cy="7543800"/>
                    </a:xfrm>
                    <a:prstGeom prst="rect">
                      <a:avLst/>
                    </a:prstGeom>
                  </pic:spPr>
                </pic:pic>
              </a:graphicData>
            </a:graphic>
          </wp:inline>
        </w:drawing>
      </w:r>
    </w:p>
    <w:p w:rsidR="002F2339" w:rsidRDefault="002F2339">
      <w:pPr>
        <w:rPr>
          <w:sz w:val="20"/>
        </w:rPr>
        <w:sectPr w:rsidR="002F2339">
          <w:pgSz w:w="11910" w:h="16850"/>
          <w:pgMar w:top="1320" w:right="580" w:bottom="1280" w:left="860" w:header="574" w:footer="1091" w:gutter="0"/>
          <w:cols w:space="708"/>
        </w:sectPr>
      </w:pPr>
    </w:p>
    <w:p w:rsidR="002F2339" w:rsidRDefault="00AC61B1">
      <w:pPr>
        <w:pStyle w:val="Tekstpodstawowy"/>
        <w:spacing w:before="80" w:after="17"/>
        <w:ind w:left="1453" w:right="1732"/>
        <w:jc w:val="center"/>
      </w:pPr>
      <w:r>
        <w:lastRenderedPageBreak/>
        <w:t>Tablica 3. Wymagania wobec mieszanek związanych cementem</w:t>
      </w:r>
    </w:p>
    <w:tbl>
      <w:tblPr>
        <w:tblStyle w:val="TableNormal"/>
        <w:tblW w:w="0" w:type="auto"/>
        <w:tblInd w:w="13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624"/>
        <w:gridCol w:w="3235"/>
        <w:gridCol w:w="1704"/>
        <w:gridCol w:w="49"/>
        <w:gridCol w:w="1754"/>
        <w:gridCol w:w="2580"/>
      </w:tblGrid>
      <w:tr w:rsidR="002F2339">
        <w:trPr>
          <w:trHeight w:val="220"/>
        </w:trPr>
        <w:tc>
          <w:tcPr>
            <w:tcW w:w="624" w:type="dxa"/>
            <w:vMerge w:val="restart"/>
            <w:tcBorders>
              <w:right w:val="single" w:sz="4" w:space="0" w:color="000000"/>
            </w:tcBorders>
          </w:tcPr>
          <w:p w:rsidR="002F2339" w:rsidRDefault="002F2339">
            <w:pPr>
              <w:pStyle w:val="TableParagraph"/>
              <w:spacing w:before="10"/>
              <w:rPr>
                <w:sz w:val="29"/>
              </w:rPr>
            </w:pPr>
          </w:p>
          <w:p w:rsidR="002F2339" w:rsidRDefault="00AC61B1">
            <w:pPr>
              <w:pStyle w:val="TableParagraph"/>
              <w:ind w:left="165"/>
              <w:rPr>
                <w:sz w:val="20"/>
              </w:rPr>
            </w:pPr>
            <w:r>
              <w:rPr>
                <w:sz w:val="20"/>
              </w:rPr>
              <w:t>Lp.</w:t>
            </w:r>
          </w:p>
        </w:tc>
        <w:tc>
          <w:tcPr>
            <w:tcW w:w="3235" w:type="dxa"/>
            <w:vMerge w:val="restart"/>
            <w:tcBorders>
              <w:left w:val="single" w:sz="4" w:space="0" w:color="000000"/>
              <w:right w:val="single" w:sz="4" w:space="0" w:color="000000"/>
            </w:tcBorders>
          </w:tcPr>
          <w:p w:rsidR="002F2339" w:rsidRDefault="002F2339">
            <w:pPr>
              <w:pStyle w:val="TableParagraph"/>
              <w:spacing w:before="10"/>
              <w:rPr>
                <w:sz w:val="29"/>
              </w:rPr>
            </w:pPr>
          </w:p>
          <w:p w:rsidR="002F2339" w:rsidRDefault="00AC61B1">
            <w:pPr>
              <w:pStyle w:val="TableParagraph"/>
              <w:ind w:left="1111" w:right="1107"/>
              <w:jc w:val="center"/>
              <w:rPr>
                <w:sz w:val="20"/>
              </w:rPr>
            </w:pPr>
            <w:r>
              <w:rPr>
                <w:sz w:val="20"/>
              </w:rPr>
              <w:t>Właściwość</w:t>
            </w:r>
          </w:p>
        </w:tc>
        <w:tc>
          <w:tcPr>
            <w:tcW w:w="3507" w:type="dxa"/>
            <w:gridSpan w:val="3"/>
            <w:tcBorders>
              <w:left w:val="single" w:sz="4" w:space="0" w:color="000000"/>
              <w:bottom w:val="single" w:sz="4" w:space="0" w:color="000000"/>
              <w:right w:val="single" w:sz="4" w:space="0" w:color="000000"/>
            </w:tcBorders>
          </w:tcPr>
          <w:p w:rsidR="002F2339" w:rsidRDefault="00AC61B1">
            <w:pPr>
              <w:pStyle w:val="TableParagraph"/>
              <w:spacing w:line="200" w:lineRule="exact"/>
              <w:ind w:left="1102"/>
              <w:rPr>
                <w:sz w:val="20"/>
              </w:rPr>
            </w:pPr>
            <w:r>
              <w:rPr>
                <w:sz w:val="20"/>
              </w:rPr>
              <w:t>WYMAGANIA</w:t>
            </w:r>
          </w:p>
        </w:tc>
        <w:tc>
          <w:tcPr>
            <w:tcW w:w="2580" w:type="dxa"/>
            <w:vMerge w:val="restart"/>
            <w:tcBorders>
              <w:left w:val="single" w:sz="4" w:space="0" w:color="000000"/>
            </w:tcBorders>
          </w:tcPr>
          <w:p w:rsidR="002F2339" w:rsidRDefault="002F2339">
            <w:pPr>
              <w:pStyle w:val="TableParagraph"/>
              <w:spacing w:before="10"/>
              <w:rPr>
                <w:sz w:val="29"/>
              </w:rPr>
            </w:pPr>
          </w:p>
          <w:p w:rsidR="002F2339" w:rsidRDefault="00AC61B1">
            <w:pPr>
              <w:pStyle w:val="TableParagraph"/>
              <w:ind w:left="999" w:right="986"/>
              <w:jc w:val="center"/>
              <w:rPr>
                <w:sz w:val="20"/>
              </w:rPr>
            </w:pPr>
            <w:r>
              <w:rPr>
                <w:sz w:val="20"/>
              </w:rPr>
              <w:t>Uwagi</w:t>
            </w:r>
          </w:p>
        </w:tc>
      </w:tr>
      <w:tr w:rsidR="003E2E3B" w:rsidTr="0015446C">
        <w:trPr>
          <w:trHeight w:val="680"/>
        </w:trPr>
        <w:tc>
          <w:tcPr>
            <w:tcW w:w="624" w:type="dxa"/>
            <w:vMerge/>
            <w:tcBorders>
              <w:top w:val="nil"/>
              <w:right w:val="single" w:sz="4" w:space="0" w:color="000000"/>
            </w:tcBorders>
          </w:tcPr>
          <w:p w:rsidR="003E2E3B" w:rsidRDefault="003E2E3B">
            <w:pPr>
              <w:rPr>
                <w:sz w:val="2"/>
                <w:szCs w:val="2"/>
              </w:rPr>
            </w:pPr>
          </w:p>
        </w:tc>
        <w:tc>
          <w:tcPr>
            <w:tcW w:w="3235" w:type="dxa"/>
            <w:vMerge/>
            <w:tcBorders>
              <w:top w:val="nil"/>
              <w:left w:val="single" w:sz="4" w:space="0" w:color="000000"/>
              <w:right w:val="single" w:sz="4" w:space="0" w:color="000000"/>
            </w:tcBorders>
          </w:tcPr>
          <w:p w:rsidR="003E2E3B" w:rsidRDefault="003E2E3B">
            <w:pPr>
              <w:rPr>
                <w:sz w:val="2"/>
                <w:szCs w:val="2"/>
              </w:rPr>
            </w:pPr>
          </w:p>
        </w:tc>
        <w:tc>
          <w:tcPr>
            <w:tcW w:w="1753" w:type="dxa"/>
            <w:gridSpan w:val="2"/>
            <w:tcBorders>
              <w:top w:val="single" w:sz="4" w:space="0" w:color="000000"/>
              <w:left w:val="single" w:sz="4" w:space="0" w:color="000000"/>
              <w:right w:val="single" w:sz="4" w:space="0" w:color="000000"/>
            </w:tcBorders>
          </w:tcPr>
          <w:p w:rsidR="003E2E3B" w:rsidRPr="003E2E3B" w:rsidRDefault="003E2E3B" w:rsidP="003E2E3B">
            <w:pPr>
              <w:pStyle w:val="TableParagraph"/>
              <w:spacing w:before="98"/>
              <w:ind w:right="144"/>
              <w:rPr>
                <w:sz w:val="24"/>
                <w:szCs w:val="24"/>
              </w:rPr>
            </w:pPr>
            <w:r>
              <w:rPr>
                <w:sz w:val="24"/>
                <w:szCs w:val="24"/>
              </w:rPr>
              <w:t xml:space="preserve">           C 3/4</w:t>
            </w:r>
          </w:p>
        </w:tc>
        <w:tc>
          <w:tcPr>
            <w:tcW w:w="1754" w:type="dxa"/>
            <w:tcBorders>
              <w:top w:val="single" w:sz="4" w:space="0" w:color="000000"/>
              <w:left w:val="single" w:sz="4" w:space="0" w:color="000000"/>
              <w:right w:val="single" w:sz="4" w:space="0" w:color="000000"/>
            </w:tcBorders>
          </w:tcPr>
          <w:p w:rsidR="003E2E3B" w:rsidRDefault="003E2E3B" w:rsidP="003E2E3B">
            <w:pPr>
              <w:pStyle w:val="TableParagraph"/>
              <w:spacing w:before="98"/>
              <w:ind w:right="144"/>
              <w:rPr>
                <w:sz w:val="20"/>
              </w:rPr>
            </w:pPr>
            <w:r>
              <w:rPr>
                <w:sz w:val="20"/>
              </w:rPr>
              <w:t xml:space="preserve">        </w:t>
            </w:r>
            <w:r>
              <w:rPr>
                <w:sz w:val="24"/>
                <w:szCs w:val="24"/>
              </w:rPr>
              <w:t>C 1,5/2</w:t>
            </w:r>
          </w:p>
        </w:tc>
        <w:tc>
          <w:tcPr>
            <w:tcW w:w="2580" w:type="dxa"/>
            <w:vMerge/>
            <w:tcBorders>
              <w:top w:val="nil"/>
              <w:left w:val="single" w:sz="4" w:space="0" w:color="000000"/>
            </w:tcBorders>
          </w:tcPr>
          <w:p w:rsidR="003E2E3B" w:rsidRDefault="003E2E3B">
            <w:pPr>
              <w:rPr>
                <w:sz w:val="2"/>
                <w:szCs w:val="2"/>
              </w:rPr>
            </w:pPr>
          </w:p>
        </w:tc>
      </w:tr>
      <w:tr w:rsidR="002F2339">
        <w:trPr>
          <w:trHeight w:val="229"/>
        </w:trPr>
        <w:tc>
          <w:tcPr>
            <w:tcW w:w="624" w:type="dxa"/>
            <w:tcBorders>
              <w:bottom w:val="single" w:sz="4" w:space="0" w:color="000000"/>
              <w:right w:val="single" w:sz="4" w:space="0" w:color="000000"/>
            </w:tcBorders>
          </w:tcPr>
          <w:p w:rsidR="002F2339" w:rsidRDefault="00AC61B1">
            <w:pPr>
              <w:pStyle w:val="TableParagraph"/>
              <w:spacing w:line="210" w:lineRule="exact"/>
              <w:ind w:left="132" w:right="131"/>
              <w:jc w:val="center"/>
              <w:rPr>
                <w:sz w:val="20"/>
              </w:rPr>
            </w:pPr>
            <w:r>
              <w:rPr>
                <w:sz w:val="20"/>
              </w:rPr>
              <w:t>1.0</w:t>
            </w:r>
          </w:p>
        </w:tc>
        <w:tc>
          <w:tcPr>
            <w:tcW w:w="9322" w:type="dxa"/>
            <w:gridSpan w:val="5"/>
            <w:tcBorders>
              <w:left w:val="single" w:sz="4" w:space="0" w:color="000000"/>
              <w:bottom w:val="single" w:sz="4" w:space="0" w:color="000000"/>
            </w:tcBorders>
          </w:tcPr>
          <w:p w:rsidR="002F2339" w:rsidRDefault="00AC61B1">
            <w:pPr>
              <w:pStyle w:val="TableParagraph"/>
              <w:spacing w:line="210" w:lineRule="exact"/>
              <w:ind w:left="4046" w:right="4033"/>
              <w:jc w:val="center"/>
              <w:rPr>
                <w:sz w:val="20"/>
              </w:rPr>
            </w:pPr>
            <w:r>
              <w:rPr>
                <w:sz w:val="20"/>
              </w:rPr>
              <w:t>SKŁADNIKI</w:t>
            </w:r>
          </w:p>
        </w:tc>
      </w:tr>
      <w:tr w:rsidR="002F2339">
        <w:trPr>
          <w:trHeight w:val="230"/>
        </w:trPr>
        <w:tc>
          <w:tcPr>
            <w:tcW w:w="624" w:type="dxa"/>
            <w:tcBorders>
              <w:top w:val="single" w:sz="4" w:space="0" w:color="000000"/>
              <w:bottom w:val="single" w:sz="4" w:space="0" w:color="000000"/>
              <w:right w:val="single" w:sz="4" w:space="0" w:color="000000"/>
            </w:tcBorders>
          </w:tcPr>
          <w:p w:rsidR="002F2339" w:rsidRDefault="00AC61B1">
            <w:pPr>
              <w:pStyle w:val="TableParagraph"/>
              <w:spacing w:line="210" w:lineRule="exact"/>
              <w:ind w:left="132" w:right="131"/>
              <w:jc w:val="center"/>
              <w:rPr>
                <w:sz w:val="20"/>
              </w:rPr>
            </w:pPr>
            <w:r>
              <w:rPr>
                <w:sz w:val="20"/>
              </w:rPr>
              <w:t>1.1</w:t>
            </w:r>
          </w:p>
        </w:tc>
        <w:tc>
          <w:tcPr>
            <w:tcW w:w="323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08"/>
              <w:rPr>
                <w:sz w:val="20"/>
              </w:rPr>
            </w:pPr>
            <w:r>
              <w:rPr>
                <w:sz w:val="20"/>
              </w:rPr>
              <w:t>Cement</w:t>
            </w:r>
          </w:p>
        </w:tc>
        <w:tc>
          <w:tcPr>
            <w:tcW w:w="1704"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31" w:right="123"/>
              <w:jc w:val="center"/>
              <w:rPr>
                <w:sz w:val="20"/>
              </w:rPr>
            </w:pPr>
            <w:r>
              <w:rPr>
                <w:sz w:val="20"/>
              </w:rPr>
              <w:t>wg PN-EN 197-1</w:t>
            </w:r>
          </w:p>
        </w:tc>
        <w:tc>
          <w:tcPr>
            <w:tcW w:w="1803" w:type="dxa"/>
            <w:gridSpan w:val="2"/>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79" w:right="173"/>
              <w:jc w:val="center"/>
              <w:rPr>
                <w:sz w:val="20"/>
              </w:rPr>
            </w:pPr>
            <w:r>
              <w:rPr>
                <w:sz w:val="20"/>
              </w:rPr>
              <w:t>wg PN-EN 197-1</w:t>
            </w:r>
          </w:p>
        </w:tc>
        <w:tc>
          <w:tcPr>
            <w:tcW w:w="2580" w:type="dxa"/>
            <w:tcBorders>
              <w:top w:val="single" w:sz="4" w:space="0" w:color="000000"/>
              <w:left w:val="single" w:sz="4" w:space="0" w:color="000000"/>
              <w:bottom w:val="single" w:sz="4" w:space="0" w:color="000000"/>
            </w:tcBorders>
          </w:tcPr>
          <w:p w:rsidR="002F2339" w:rsidRDefault="002F2339">
            <w:pPr>
              <w:pStyle w:val="TableParagraph"/>
              <w:rPr>
                <w:sz w:val="16"/>
              </w:rPr>
            </w:pPr>
          </w:p>
        </w:tc>
      </w:tr>
      <w:tr w:rsidR="002F2339">
        <w:trPr>
          <w:trHeight w:val="230"/>
        </w:trPr>
        <w:tc>
          <w:tcPr>
            <w:tcW w:w="624" w:type="dxa"/>
            <w:tcBorders>
              <w:top w:val="single" w:sz="4" w:space="0" w:color="000000"/>
              <w:bottom w:val="single" w:sz="4" w:space="0" w:color="000000"/>
              <w:right w:val="single" w:sz="4" w:space="0" w:color="000000"/>
            </w:tcBorders>
          </w:tcPr>
          <w:p w:rsidR="002F2339" w:rsidRDefault="00AC61B1">
            <w:pPr>
              <w:pStyle w:val="TableParagraph"/>
              <w:spacing w:line="210" w:lineRule="exact"/>
              <w:ind w:left="132" w:right="131"/>
              <w:jc w:val="center"/>
              <w:rPr>
                <w:sz w:val="20"/>
              </w:rPr>
            </w:pPr>
            <w:r>
              <w:rPr>
                <w:sz w:val="20"/>
              </w:rPr>
              <w:t>1.2</w:t>
            </w:r>
          </w:p>
        </w:tc>
        <w:tc>
          <w:tcPr>
            <w:tcW w:w="323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08"/>
              <w:rPr>
                <w:sz w:val="20"/>
              </w:rPr>
            </w:pPr>
            <w:r>
              <w:rPr>
                <w:sz w:val="20"/>
              </w:rPr>
              <w:t>Kruszywo</w:t>
            </w:r>
          </w:p>
        </w:tc>
        <w:tc>
          <w:tcPr>
            <w:tcW w:w="1704"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31" w:right="119"/>
              <w:jc w:val="center"/>
              <w:rPr>
                <w:sz w:val="20"/>
              </w:rPr>
            </w:pPr>
            <w:r>
              <w:rPr>
                <w:sz w:val="20"/>
              </w:rPr>
              <w:t>Tablica 1</w:t>
            </w:r>
          </w:p>
        </w:tc>
        <w:tc>
          <w:tcPr>
            <w:tcW w:w="1803" w:type="dxa"/>
            <w:gridSpan w:val="2"/>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79" w:right="169"/>
              <w:jc w:val="center"/>
              <w:rPr>
                <w:sz w:val="20"/>
              </w:rPr>
            </w:pPr>
            <w:r>
              <w:rPr>
                <w:sz w:val="20"/>
              </w:rPr>
              <w:t>Tablica 1</w:t>
            </w:r>
          </w:p>
        </w:tc>
        <w:tc>
          <w:tcPr>
            <w:tcW w:w="2580" w:type="dxa"/>
            <w:tcBorders>
              <w:top w:val="single" w:sz="4" w:space="0" w:color="000000"/>
              <w:left w:val="single" w:sz="4" w:space="0" w:color="000000"/>
              <w:bottom w:val="single" w:sz="4" w:space="0" w:color="000000"/>
            </w:tcBorders>
          </w:tcPr>
          <w:p w:rsidR="002F2339" w:rsidRDefault="002F2339">
            <w:pPr>
              <w:pStyle w:val="TableParagraph"/>
              <w:rPr>
                <w:sz w:val="16"/>
              </w:rPr>
            </w:pPr>
          </w:p>
        </w:tc>
      </w:tr>
      <w:tr w:rsidR="002F2339">
        <w:trPr>
          <w:trHeight w:val="230"/>
        </w:trPr>
        <w:tc>
          <w:tcPr>
            <w:tcW w:w="624" w:type="dxa"/>
            <w:tcBorders>
              <w:top w:val="single" w:sz="4" w:space="0" w:color="000000"/>
              <w:bottom w:val="single" w:sz="4" w:space="0" w:color="000000"/>
              <w:right w:val="single" w:sz="4" w:space="0" w:color="000000"/>
            </w:tcBorders>
          </w:tcPr>
          <w:p w:rsidR="002F2339" w:rsidRDefault="00AC61B1">
            <w:pPr>
              <w:pStyle w:val="TableParagraph"/>
              <w:spacing w:line="210" w:lineRule="exact"/>
              <w:ind w:left="132" w:right="131"/>
              <w:jc w:val="center"/>
              <w:rPr>
                <w:sz w:val="20"/>
              </w:rPr>
            </w:pPr>
            <w:r>
              <w:rPr>
                <w:sz w:val="20"/>
              </w:rPr>
              <w:t>1.3</w:t>
            </w:r>
          </w:p>
        </w:tc>
        <w:tc>
          <w:tcPr>
            <w:tcW w:w="323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08"/>
              <w:rPr>
                <w:sz w:val="20"/>
              </w:rPr>
            </w:pPr>
            <w:r>
              <w:rPr>
                <w:sz w:val="20"/>
              </w:rPr>
              <w:t>Woda zarobowa</w:t>
            </w:r>
          </w:p>
        </w:tc>
        <w:tc>
          <w:tcPr>
            <w:tcW w:w="1704"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31" w:right="122"/>
              <w:jc w:val="center"/>
              <w:rPr>
                <w:sz w:val="20"/>
              </w:rPr>
            </w:pPr>
            <w:r>
              <w:rPr>
                <w:sz w:val="20"/>
              </w:rPr>
              <w:t>wg PN-EN 1108</w:t>
            </w:r>
          </w:p>
        </w:tc>
        <w:tc>
          <w:tcPr>
            <w:tcW w:w="1803" w:type="dxa"/>
            <w:gridSpan w:val="2"/>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79" w:right="172"/>
              <w:jc w:val="center"/>
              <w:rPr>
                <w:sz w:val="20"/>
              </w:rPr>
            </w:pPr>
            <w:r>
              <w:rPr>
                <w:sz w:val="20"/>
              </w:rPr>
              <w:t>wg PN-EN 1108</w:t>
            </w:r>
          </w:p>
        </w:tc>
        <w:tc>
          <w:tcPr>
            <w:tcW w:w="2580" w:type="dxa"/>
            <w:tcBorders>
              <w:top w:val="single" w:sz="4" w:space="0" w:color="000000"/>
              <w:left w:val="single" w:sz="4" w:space="0" w:color="000000"/>
              <w:bottom w:val="single" w:sz="4" w:space="0" w:color="000000"/>
            </w:tcBorders>
          </w:tcPr>
          <w:p w:rsidR="002F2339" w:rsidRDefault="002F2339">
            <w:pPr>
              <w:pStyle w:val="TableParagraph"/>
              <w:rPr>
                <w:sz w:val="16"/>
              </w:rPr>
            </w:pPr>
          </w:p>
        </w:tc>
      </w:tr>
      <w:tr w:rsidR="002F2339">
        <w:trPr>
          <w:trHeight w:val="460"/>
        </w:trPr>
        <w:tc>
          <w:tcPr>
            <w:tcW w:w="624" w:type="dxa"/>
            <w:tcBorders>
              <w:top w:val="single" w:sz="4" w:space="0" w:color="000000"/>
              <w:bottom w:val="single" w:sz="4" w:space="0" w:color="000000"/>
              <w:right w:val="single" w:sz="4" w:space="0" w:color="000000"/>
            </w:tcBorders>
          </w:tcPr>
          <w:p w:rsidR="002F2339" w:rsidRDefault="00AC61B1">
            <w:pPr>
              <w:pStyle w:val="TableParagraph"/>
              <w:spacing w:before="108"/>
              <w:ind w:left="132" w:right="131"/>
              <w:jc w:val="center"/>
              <w:rPr>
                <w:sz w:val="20"/>
              </w:rPr>
            </w:pPr>
            <w:r>
              <w:rPr>
                <w:sz w:val="20"/>
              </w:rPr>
              <w:t>1.4</w:t>
            </w:r>
          </w:p>
        </w:tc>
        <w:tc>
          <w:tcPr>
            <w:tcW w:w="323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before="108"/>
              <w:ind w:left="108"/>
              <w:rPr>
                <w:sz w:val="20"/>
              </w:rPr>
            </w:pPr>
            <w:r>
              <w:rPr>
                <w:sz w:val="20"/>
              </w:rPr>
              <w:t>Dodatki</w:t>
            </w:r>
          </w:p>
        </w:tc>
        <w:tc>
          <w:tcPr>
            <w:tcW w:w="1704"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23" w:lineRule="exact"/>
              <w:ind w:left="329"/>
              <w:rPr>
                <w:sz w:val="20"/>
              </w:rPr>
            </w:pPr>
            <w:r>
              <w:rPr>
                <w:sz w:val="20"/>
              </w:rPr>
              <w:t>wg Aprobaty</w:t>
            </w:r>
          </w:p>
          <w:p w:rsidR="002F2339" w:rsidRDefault="00AC61B1">
            <w:pPr>
              <w:pStyle w:val="TableParagraph"/>
              <w:spacing w:line="217" w:lineRule="exact"/>
              <w:ind w:left="363"/>
              <w:rPr>
                <w:sz w:val="20"/>
              </w:rPr>
            </w:pPr>
            <w:r>
              <w:rPr>
                <w:sz w:val="20"/>
              </w:rPr>
              <w:t>Technicznej</w:t>
            </w:r>
          </w:p>
        </w:tc>
        <w:tc>
          <w:tcPr>
            <w:tcW w:w="1803" w:type="dxa"/>
            <w:gridSpan w:val="2"/>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23" w:lineRule="exact"/>
              <w:ind w:left="378"/>
              <w:rPr>
                <w:sz w:val="20"/>
              </w:rPr>
            </w:pPr>
            <w:r>
              <w:rPr>
                <w:sz w:val="20"/>
              </w:rPr>
              <w:t>wg Aprobaty</w:t>
            </w:r>
          </w:p>
          <w:p w:rsidR="002F2339" w:rsidRDefault="00AC61B1">
            <w:pPr>
              <w:pStyle w:val="TableParagraph"/>
              <w:spacing w:line="217" w:lineRule="exact"/>
              <w:ind w:left="411"/>
              <w:rPr>
                <w:sz w:val="20"/>
              </w:rPr>
            </w:pPr>
            <w:r>
              <w:rPr>
                <w:sz w:val="20"/>
              </w:rPr>
              <w:t>Technicznej</w:t>
            </w:r>
          </w:p>
        </w:tc>
        <w:tc>
          <w:tcPr>
            <w:tcW w:w="2580" w:type="dxa"/>
            <w:tcBorders>
              <w:top w:val="single" w:sz="4" w:space="0" w:color="000000"/>
              <w:left w:val="single" w:sz="4" w:space="0" w:color="000000"/>
              <w:bottom w:val="single" w:sz="4" w:space="0" w:color="000000"/>
            </w:tcBorders>
          </w:tcPr>
          <w:p w:rsidR="002F2339" w:rsidRDefault="002F2339">
            <w:pPr>
              <w:pStyle w:val="TableParagraph"/>
            </w:pPr>
          </w:p>
        </w:tc>
      </w:tr>
      <w:tr w:rsidR="002F2339">
        <w:trPr>
          <w:trHeight w:val="230"/>
        </w:trPr>
        <w:tc>
          <w:tcPr>
            <w:tcW w:w="624" w:type="dxa"/>
            <w:tcBorders>
              <w:top w:val="single" w:sz="4" w:space="0" w:color="000000"/>
              <w:bottom w:val="single" w:sz="4" w:space="0" w:color="000000"/>
              <w:right w:val="single" w:sz="4" w:space="0" w:color="000000"/>
            </w:tcBorders>
          </w:tcPr>
          <w:p w:rsidR="002F2339" w:rsidRDefault="00AC61B1">
            <w:pPr>
              <w:pStyle w:val="TableParagraph"/>
              <w:spacing w:line="210" w:lineRule="exact"/>
              <w:ind w:left="132" w:right="132"/>
              <w:jc w:val="center"/>
              <w:rPr>
                <w:sz w:val="20"/>
              </w:rPr>
            </w:pPr>
            <w:r>
              <w:rPr>
                <w:sz w:val="20"/>
              </w:rPr>
              <w:t>1.5.</w:t>
            </w:r>
          </w:p>
        </w:tc>
        <w:tc>
          <w:tcPr>
            <w:tcW w:w="323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08"/>
              <w:rPr>
                <w:sz w:val="20"/>
              </w:rPr>
            </w:pPr>
            <w:r>
              <w:rPr>
                <w:sz w:val="20"/>
              </w:rPr>
              <w:t>Spoiwa drogowe</w:t>
            </w:r>
          </w:p>
        </w:tc>
        <w:tc>
          <w:tcPr>
            <w:tcW w:w="1704"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1"/>
              <w:jc w:val="center"/>
              <w:rPr>
                <w:sz w:val="20"/>
              </w:rPr>
            </w:pPr>
            <w:r>
              <w:rPr>
                <w:w w:val="99"/>
                <w:sz w:val="20"/>
              </w:rPr>
              <w:t>-</w:t>
            </w:r>
          </w:p>
        </w:tc>
        <w:tc>
          <w:tcPr>
            <w:tcW w:w="1803" w:type="dxa"/>
            <w:gridSpan w:val="2"/>
            <w:tcBorders>
              <w:top w:val="single" w:sz="4" w:space="0" w:color="000000"/>
              <w:left w:val="single" w:sz="4" w:space="0" w:color="000000"/>
              <w:bottom w:val="single" w:sz="4" w:space="0" w:color="000000"/>
              <w:right w:val="single" w:sz="4" w:space="0" w:color="000000"/>
            </w:tcBorders>
          </w:tcPr>
          <w:p w:rsidR="002F2339" w:rsidRDefault="003E2E3B">
            <w:pPr>
              <w:pStyle w:val="TableParagraph"/>
              <w:spacing w:line="210" w:lineRule="exact"/>
              <w:ind w:left="179" w:right="171"/>
              <w:jc w:val="center"/>
              <w:rPr>
                <w:sz w:val="20"/>
              </w:rPr>
            </w:pPr>
            <w:r>
              <w:rPr>
                <w:sz w:val="20"/>
              </w:rPr>
              <w:t>-</w:t>
            </w:r>
          </w:p>
        </w:tc>
        <w:tc>
          <w:tcPr>
            <w:tcW w:w="2580" w:type="dxa"/>
            <w:tcBorders>
              <w:top w:val="single" w:sz="4" w:space="0" w:color="000000"/>
              <w:left w:val="single" w:sz="4" w:space="0" w:color="000000"/>
              <w:bottom w:val="single" w:sz="4" w:space="0" w:color="000000"/>
            </w:tcBorders>
          </w:tcPr>
          <w:p w:rsidR="002F2339" w:rsidRDefault="002F2339">
            <w:pPr>
              <w:pStyle w:val="TableParagraph"/>
              <w:rPr>
                <w:sz w:val="16"/>
              </w:rPr>
            </w:pPr>
          </w:p>
        </w:tc>
      </w:tr>
      <w:tr w:rsidR="002F2339">
        <w:trPr>
          <w:trHeight w:val="230"/>
        </w:trPr>
        <w:tc>
          <w:tcPr>
            <w:tcW w:w="624" w:type="dxa"/>
            <w:tcBorders>
              <w:top w:val="single" w:sz="4" w:space="0" w:color="000000"/>
              <w:bottom w:val="single" w:sz="4" w:space="0" w:color="000000"/>
              <w:right w:val="single" w:sz="4" w:space="0" w:color="000000"/>
            </w:tcBorders>
          </w:tcPr>
          <w:p w:rsidR="002F2339" w:rsidRDefault="00AC61B1">
            <w:pPr>
              <w:pStyle w:val="TableParagraph"/>
              <w:spacing w:line="210" w:lineRule="exact"/>
              <w:ind w:left="132" w:right="131"/>
              <w:jc w:val="center"/>
              <w:rPr>
                <w:sz w:val="20"/>
              </w:rPr>
            </w:pPr>
            <w:r>
              <w:rPr>
                <w:sz w:val="20"/>
              </w:rPr>
              <w:t>2.0</w:t>
            </w:r>
          </w:p>
        </w:tc>
        <w:tc>
          <w:tcPr>
            <w:tcW w:w="9322" w:type="dxa"/>
            <w:gridSpan w:val="5"/>
            <w:tcBorders>
              <w:top w:val="single" w:sz="4" w:space="0" w:color="000000"/>
              <w:left w:val="single" w:sz="4" w:space="0" w:color="000000"/>
              <w:bottom w:val="single" w:sz="4" w:space="0" w:color="000000"/>
            </w:tcBorders>
          </w:tcPr>
          <w:p w:rsidR="002F2339" w:rsidRDefault="00AC61B1">
            <w:pPr>
              <w:pStyle w:val="TableParagraph"/>
              <w:spacing w:line="210" w:lineRule="exact"/>
              <w:ind w:left="4050" w:right="4033"/>
              <w:jc w:val="center"/>
              <w:rPr>
                <w:sz w:val="20"/>
              </w:rPr>
            </w:pPr>
            <w:r>
              <w:rPr>
                <w:sz w:val="20"/>
              </w:rPr>
              <w:t>MIESZANKA</w:t>
            </w:r>
          </w:p>
        </w:tc>
      </w:tr>
      <w:tr w:rsidR="002F2339">
        <w:trPr>
          <w:trHeight w:val="230"/>
        </w:trPr>
        <w:tc>
          <w:tcPr>
            <w:tcW w:w="624" w:type="dxa"/>
            <w:tcBorders>
              <w:top w:val="single" w:sz="4" w:space="0" w:color="000000"/>
              <w:bottom w:val="single" w:sz="4" w:space="0" w:color="000000"/>
              <w:right w:val="single" w:sz="4" w:space="0" w:color="000000"/>
            </w:tcBorders>
          </w:tcPr>
          <w:p w:rsidR="002F2339" w:rsidRDefault="00AC61B1">
            <w:pPr>
              <w:pStyle w:val="TableParagraph"/>
              <w:spacing w:line="210" w:lineRule="exact"/>
              <w:ind w:left="132" w:right="131"/>
              <w:jc w:val="center"/>
              <w:rPr>
                <w:sz w:val="20"/>
              </w:rPr>
            </w:pPr>
            <w:r>
              <w:rPr>
                <w:sz w:val="20"/>
              </w:rPr>
              <w:t>2.1</w:t>
            </w:r>
          </w:p>
        </w:tc>
        <w:tc>
          <w:tcPr>
            <w:tcW w:w="323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08"/>
              <w:rPr>
                <w:sz w:val="20"/>
              </w:rPr>
            </w:pPr>
            <w:r>
              <w:rPr>
                <w:sz w:val="20"/>
              </w:rPr>
              <w:t>Uziarnienie</w:t>
            </w:r>
          </w:p>
        </w:tc>
        <w:tc>
          <w:tcPr>
            <w:tcW w:w="3507" w:type="dxa"/>
            <w:gridSpan w:val="3"/>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552"/>
              <w:rPr>
                <w:sz w:val="20"/>
              </w:rPr>
            </w:pPr>
            <w:r>
              <w:rPr>
                <w:sz w:val="20"/>
              </w:rPr>
              <w:t>Krzywe graniczne uziarnienia</w:t>
            </w:r>
          </w:p>
        </w:tc>
        <w:tc>
          <w:tcPr>
            <w:tcW w:w="2580" w:type="dxa"/>
            <w:tcBorders>
              <w:top w:val="single" w:sz="4" w:space="0" w:color="000000"/>
              <w:left w:val="single" w:sz="4" w:space="0" w:color="000000"/>
              <w:bottom w:val="single" w:sz="4" w:space="0" w:color="000000"/>
            </w:tcBorders>
          </w:tcPr>
          <w:p w:rsidR="002F2339" w:rsidRDefault="002F2339">
            <w:pPr>
              <w:pStyle w:val="TableParagraph"/>
              <w:rPr>
                <w:sz w:val="16"/>
              </w:rPr>
            </w:pPr>
          </w:p>
        </w:tc>
      </w:tr>
      <w:tr w:rsidR="002F2339">
        <w:trPr>
          <w:trHeight w:val="230"/>
        </w:trPr>
        <w:tc>
          <w:tcPr>
            <w:tcW w:w="624" w:type="dxa"/>
            <w:tcBorders>
              <w:top w:val="single" w:sz="4" w:space="0" w:color="000000"/>
              <w:bottom w:val="single" w:sz="4" w:space="0" w:color="000000"/>
              <w:right w:val="single" w:sz="4" w:space="0" w:color="000000"/>
            </w:tcBorders>
          </w:tcPr>
          <w:p w:rsidR="002F2339" w:rsidRDefault="002F2339">
            <w:pPr>
              <w:pStyle w:val="TableParagraph"/>
              <w:rPr>
                <w:sz w:val="16"/>
              </w:rPr>
            </w:pPr>
          </w:p>
        </w:tc>
        <w:tc>
          <w:tcPr>
            <w:tcW w:w="323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08"/>
              <w:rPr>
                <w:sz w:val="20"/>
              </w:rPr>
            </w:pPr>
            <w:r>
              <w:rPr>
                <w:sz w:val="20"/>
              </w:rPr>
              <w:t>- mieszanka CBGM 0/11,2mm</w:t>
            </w:r>
          </w:p>
        </w:tc>
        <w:tc>
          <w:tcPr>
            <w:tcW w:w="1704"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30" w:right="123"/>
              <w:jc w:val="center"/>
              <w:rPr>
                <w:sz w:val="20"/>
              </w:rPr>
            </w:pPr>
            <w:r>
              <w:rPr>
                <w:sz w:val="20"/>
              </w:rPr>
              <w:t>rys.1.4</w:t>
            </w:r>
          </w:p>
        </w:tc>
        <w:tc>
          <w:tcPr>
            <w:tcW w:w="1803" w:type="dxa"/>
            <w:gridSpan w:val="2"/>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78" w:right="173"/>
              <w:jc w:val="center"/>
              <w:rPr>
                <w:sz w:val="20"/>
              </w:rPr>
            </w:pPr>
            <w:r>
              <w:rPr>
                <w:sz w:val="20"/>
              </w:rPr>
              <w:t>rys.1.4</w:t>
            </w:r>
          </w:p>
        </w:tc>
        <w:tc>
          <w:tcPr>
            <w:tcW w:w="2580" w:type="dxa"/>
            <w:vMerge w:val="restart"/>
            <w:tcBorders>
              <w:top w:val="single" w:sz="4" w:space="0" w:color="000000"/>
              <w:left w:val="single" w:sz="4" w:space="0" w:color="000000"/>
              <w:bottom w:val="single" w:sz="4" w:space="0" w:color="000000"/>
            </w:tcBorders>
          </w:tcPr>
          <w:p w:rsidR="002F2339" w:rsidRDefault="002F2339">
            <w:pPr>
              <w:pStyle w:val="TableParagraph"/>
            </w:pPr>
          </w:p>
        </w:tc>
      </w:tr>
      <w:tr w:rsidR="002F2339">
        <w:trPr>
          <w:trHeight w:val="230"/>
        </w:trPr>
        <w:tc>
          <w:tcPr>
            <w:tcW w:w="624" w:type="dxa"/>
            <w:tcBorders>
              <w:top w:val="single" w:sz="4" w:space="0" w:color="000000"/>
              <w:bottom w:val="single" w:sz="4" w:space="0" w:color="000000"/>
              <w:right w:val="single" w:sz="4" w:space="0" w:color="000000"/>
            </w:tcBorders>
          </w:tcPr>
          <w:p w:rsidR="002F2339" w:rsidRDefault="002F2339">
            <w:pPr>
              <w:pStyle w:val="TableParagraph"/>
              <w:rPr>
                <w:sz w:val="16"/>
              </w:rPr>
            </w:pPr>
          </w:p>
        </w:tc>
        <w:tc>
          <w:tcPr>
            <w:tcW w:w="323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1" w:lineRule="exact"/>
              <w:ind w:left="108"/>
              <w:rPr>
                <w:sz w:val="20"/>
              </w:rPr>
            </w:pPr>
            <w:r>
              <w:rPr>
                <w:sz w:val="20"/>
              </w:rPr>
              <w:t>- mieszanka CBGM 0/16mm</w:t>
            </w:r>
          </w:p>
        </w:tc>
        <w:tc>
          <w:tcPr>
            <w:tcW w:w="1704"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1" w:lineRule="exact"/>
              <w:ind w:left="130" w:right="123"/>
              <w:jc w:val="center"/>
              <w:rPr>
                <w:sz w:val="20"/>
              </w:rPr>
            </w:pPr>
            <w:r>
              <w:rPr>
                <w:sz w:val="20"/>
              </w:rPr>
              <w:t>rys.1.3</w:t>
            </w:r>
          </w:p>
        </w:tc>
        <w:tc>
          <w:tcPr>
            <w:tcW w:w="1803" w:type="dxa"/>
            <w:gridSpan w:val="2"/>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1" w:lineRule="exact"/>
              <w:ind w:left="178" w:right="173"/>
              <w:jc w:val="center"/>
              <w:rPr>
                <w:sz w:val="20"/>
              </w:rPr>
            </w:pPr>
            <w:r>
              <w:rPr>
                <w:sz w:val="20"/>
              </w:rPr>
              <w:t>rys.1.3</w:t>
            </w:r>
          </w:p>
        </w:tc>
        <w:tc>
          <w:tcPr>
            <w:tcW w:w="2580" w:type="dxa"/>
            <w:vMerge/>
            <w:tcBorders>
              <w:top w:val="nil"/>
              <w:left w:val="single" w:sz="4" w:space="0" w:color="000000"/>
              <w:bottom w:val="single" w:sz="4" w:space="0" w:color="000000"/>
            </w:tcBorders>
          </w:tcPr>
          <w:p w:rsidR="002F2339" w:rsidRDefault="002F2339">
            <w:pPr>
              <w:rPr>
                <w:sz w:val="2"/>
                <w:szCs w:val="2"/>
              </w:rPr>
            </w:pPr>
          </w:p>
        </w:tc>
      </w:tr>
      <w:tr w:rsidR="002F2339">
        <w:trPr>
          <w:trHeight w:val="230"/>
        </w:trPr>
        <w:tc>
          <w:tcPr>
            <w:tcW w:w="624" w:type="dxa"/>
            <w:tcBorders>
              <w:top w:val="single" w:sz="4" w:space="0" w:color="000000"/>
              <w:bottom w:val="single" w:sz="4" w:space="0" w:color="000000"/>
              <w:right w:val="single" w:sz="4" w:space="0" w:color="000000"/>
            </w:tcBorders>
          </w:tcPr>
          <w:p w:rsidR="002F2339" w:rsidRDefault="002F2339">
            <w:pPr>
              <w:pStyle w:val="TableParagraph"/>
              <w:rPr>
                <w:sz w:val="16"/>
              </w:rPr>
            </w:pPr>
          </w:p>
        </w:tc>
        <w:tc>
          <w:tcPr>
            <w:tcW w:w="323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08"/>
              <w:rPr>
                <w:sz w:val="20"/>
              </w:rPr>
            </w:pPr>
            <w:r>
              <w:rPr>
                <w:sz w:val="20"/>
              </w:rPr>
              <w:t>- mieszanka CBGM 0/22,4mm</w:t>
            </w:r>
          </w:p>
        </w:tc>
        <w:tc>
          <w:tcPr>
            <w:tcW w:w="1704"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30" w:right="123"/>
              <w:jc w:val="center"/>
              <w:rPr>
                <w:sz w:val="20"/>
              </w:rPr>
            </w:pPr>
            <w:r>
              <w:rPr>
                <w:sz w:val="20"/>
              </w:rPr>
              <w:t>rys.1.2</w:t>
            </w:r>
          </w:p>
        </w:tc>
        <w:tc>
          <w:tcPr>
            <w:tcW w:w="1803" w:type="dxa"/>
            <w:gridSpan w:val="2"/>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78" w:right="173"/>
              <w:jc w:val="center"/>
              <w:rPr>
                <w:sz w:val="20"/>
              </w:rPr>
            </w:pPr>
            <w:r>
              <w:rPr>
                <w:sz w:val="20"/>
              </w:rPr>
              <w:t>rys.1.2</w:t>
            </w:r>
          </w:p>
        </w:tc>
        <w:tc>
          <w:tcPr>
            <w:tcW w:w="2580" w:type="dxa"/>
            <w:vMerge/>
            <w:tcBorders>
              <w:top w:val="nil"/>
              <w:left w:val="single" w:sz="4" w:space="0" w:color="000000"/>
              <w:bottom w:val="single" w:sz="4" w:space="0" w:color="000000"/>
            </w:tcBorders>
          </w:tcPr>
          <w:p w:rsidR="002F2339" w:rsidRDefault="002F2339">
            <w:pPr>
              <w:rPr>
                <w:sz w:val="2"/>
                <w:szCs w:val="2"/>
              </w:rPr>
            </w:pPr>
          </w:p>
        </w:tc>
      </w:tr>
      <w:tr w:rsidR="002F2339">
        <w:trPr>
          <w:trHeight w:val="230"/>
        </w:trPr>
        <w:tc>
          <w:tcPr>
            <w:tcW w:w="624" w:type="dxa"/>
            <w:tcBorders>
              <w:top w:val="single" w:sz="4" w:space="0" w:color="000000"/>
              <w:bottom w:val="single" w:sz="4" w:space="0" w:color="000000"/>
              <w:right w:val="single" w:sz="4" w:space="0" w:color="000000"/>
            </w:tcBorders>
          </w:tcPr>
          <w:p w:rsidR="002F2339" w:rsidRDefault="002F2339">
            <w:pPr>
              <w:pStyle w:val="TableParagraph"/>
              <w:rPr>
                <w:sz w:val="16"/>
              </w:rPr>
            </w:pPr>
          </w:p>
        </w:tc>
        <w:tc>
          <w:tcPr>
            <w:tcW w:w="323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08"/>
              <w:rPr>
                <w:sz w:val="20"/>
              </w:rPr>
            </w:pPr>
            <w:r>
              <w:rPr>
                <w:sz w:val="20"/>
              </w:rPr>
              <w:t>- mieszanka CBGM 0/31,5mm</w:t>
            </w:r>
          </w:p>
        </w:tc>
        <w:tc>
          <w:tcPr>
            <w:tcW w:w="1704"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30" w:right="123"/>
              <w:jc w:val="center"/>
              <w:rPr>
                <w:sz w:val="20"/>
              </w:rPr>
            </w:pPr>
            <w:r>
              <w:rPr>
                <w:sz w:val="20"/>
              </w:rPr>
              <w:t>rys.1.1</w:t>
            </w:r>
          </w:p>
        </w:tc>
        <w:tc>
          <w:tcPr>
            <w:tcW w:w="1803" w:type="dxa"/>
            <w:gridSpan w:val="2"/>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78" w:right="173"/>
              <w:jc w:val="center"/>
              <w:rPr>
                <w:sz w:val="20"/>
              </w:rPr>
            </w:pPr>
            <w:r>
              <w:rPr>
                <w:sz w:val="20"/>
              </w:rPr>
              <w:t>rys.1.1</w:t>
            </w:r>
          </w:p>
        </w:tc>
        <w:tc>
          <w:tcPr>
            <w:tcW w:w="2580" w:type="dxa"/>
            <w:vMerge/>
            <w:tcBorders>
              <w:top w:val="nil"/>
              <w:left w:val="single" w:sz="4" w:space="0" w:color="000000"/>
              <w:bottom w:val="single" w:sz="4" w:space="0" w:color="000000"/>
            </w:tcBorders>
          </w:tcPr>
          <w:p w:rsidR="002F2339" w:rsidRDefault="002F2339">
            <w:pPr>
              <w:rPr>
                <w:sz w:val="2"/>
                <w:szCs w:val="2"/>
              </w:rPr>
            </w:pPr>
          </w:p>
        </w:tc>
      </w:tr>
      <w:tr w:rsidR="002F2339">
        <w:trPr>
          <w:trHeight w:val="230"/>
        </w:trPr>
        <w:tc>
          <w:tcPr>
            <w:tcW w:w="624" w:type="dxa"/>
            <w:tcBorders>
              <w:top w:val="single" w:sz="4" w:space="0" w:color="000000"/>
              <w:bottom w:val="single" w:sz="4" w:space="0" w:color="000000"/>
              <w:right w:val="single" w:sz="4" w:space="0" w:color="000000"/>
            </w:tcBorders>
          </w:tcPr>
          <w:p w:rsidR="002F2339" w:rsidRDefault="00AC61B1">
            <w:pPr>
              <w:pStyle w:val="TableParagraph"/>
              <w:spacing w:line="210" w:lineRule="exact"/>
              <w:ind w:left="132" w:right="131"/>
              <w:jc w:val="center"/>
              <w:rPr>
                <w:sz w:val="20"/>
              </w:rPr>
            </w:pPr>
            <w:r>
              <w:rPr>
                <w:sz w:val="20"/>
              </w:rPr>
              <w:t>2.2</w:t>
            </w:r>
          </w:p>
        </w:tc>
        <w:tc>
          <w:tcPr>
            <w:tcW w:w="323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08"/>
              <w:rPr>
                <w:sz w:val="20"/>
              </w:rPr>
            </w:pPr>
            <w:r>
              <w:rPr>
                <w:sz w:val="20"/>
              </w:rPr>
              <w:t>Minimalna zawartość cementu</w:t>
            </w:r>
          </w:p>
        </w:tc>
        <w:tc>
          <w:tcPr>
            <w:tcW w:w="1704"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31" w:right="119"/>
              <w:jc w:val="center"/>
              <w:rPr>
                <w:sz w:val="20"/>
              </w:rPr>
            </w:pPr>
            <w:r>
              <w:rPr>
                <w:sz w:val="20"/>
              </w:rPr>
              <w:t>Tablica 2</w:t>
            </w:r>
          </w:p>
        </w:tc>
        <w:tc>
          <w:tcPr>
            <w:tcW w:w="1803" w:type="dxa"/>
            <w:gridSpan w:val="2"/>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10" w:lineRule="exact"/>
              <w:ind w:left="179" w:right="169"/>
              <w:jc w:val="center"/>
              <w:rPr>
                <w:sz w:val="20"/>
              </w:rPr>
            </w:pPr>
            <w:r>
              <w:rPr>
                <w:sz w:val="20"/>
              </w:rPr>
              <w:t>Tablica 2</w:t>
            </w:r>
          </w:p>
        </w:tc>
        <w:tc>
          <w:tcPr>
            <w:tcW w:w="2580" w:type="dxa"/>
            <w:tcBorders>
              <w:top w:val="single" w:sz="4" w:space="0" w:color="000000"/>
              <w:left w:val="single" w:sz="4" w:space="0" w:color="000000"/>
              <w:bottom w:val="single" w:sz="4" w:space="0" w:color="000000"/>
            </w:tcBorders>
          </w:tcPr>
          <w:p w:rsidR="002F2339" w:rsidRDefault="002F2339">
            <w:pPr>
              <w:pStyle w:val="TableParagraph"/>
              <w:rPr>
                <w:sz w:val="16"/>
              </w:rPr>
            </w:pPr>
          </w:p>
        </w:tc>
      </w:tr>
      <w:tr w:rsidR="002F2339">
        <w:trPr>
          <w:trHeight w:val="460"/>
        </w:trPr>
        <w:tc>
          <w:tcPr>
            <w:tcW w:w="624" w:type="dxa"/>
            <w:tcBorders>
              <w:top w:val="single" w:sz="4" w:space="0" w:color="000000"/>
              <w:bottom w:val="single" w:sz="4" w:space="0" w:color="000000"/>
              <w:right w:val="single" w:sz="4" w:space="0" w:color="000000"/>
            </w:tcBorders>
          </w:tcPr>
          <w:p w:rsidR="002F2339" w:rsidRDefault="00AC61B1">
            <w:pPr>
              <w:pStyle w:val="TableParagraph"/>
              <w:spacing w:before="108"/>
              <w:ind w:left="132" w:right="131"/>
              <w:jc w:val="center"/>
              <w:rPr>
                <w:sz w:val="20"/>
              </w:rPr>
            </w:pPr>
            <w:r>
              <w:rPr>
                <w:sz w:val="20"/>
              </w:rPr>
              <w:t>2.3</w:t>
            </w:r>
          </w:p>
        </w:tc>
        <w:tc>
          <w:tcPr>
            <w:tcW w:w="323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before="108"/>
              <w:ind w:left="108"/>
              <w:rPr>
                <w:sz w:val="20"/>
              </w:rPr>
            </w:pPr>
            <w:r>
              <w:rPr>
                <w:sz w:val="20"/>
              </w:rPr>
              <w:t>Zawartość wody</w:t>
            </w:r>
          </w:p>
        </w:tc>
        <w:tc>
          <w:tcPr>
            <w:tcW w:w="1704"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before="108"/>
              <w:ind w:left="131" w:right="119"/>
              <w:jc w:val="center"/>
              <w:rPr>
                <w:sz w:val="20"/>
              </w:rPr>
            </w:pPr>
            <w:r>
              <w:rPr>
                <w:sz w:val="20"/>
              </w:rPr>
              <w:t>wg projektu</w:t>
            </w:r>
          </w:p>
        </w:tc>
        <w:tc>
          <w:tcPr>
            <w:tcW w:w="1803" w:type="dxa"/>
            <w:gridSpan w:val="2"/>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before="108"/>
              <w:ind w:left="179" w:right="170"/>
              <w:jc w:val="center"/>
              <w:rPr>
                <w:sz w:val="20"/>
              </w:rPr>
            </w:pPr>
            <w:r>
              <w:rPr>
                <w:sz w:val="20"/>
              </w:rPr>
              <w:t>wg projektu</w:t>
            </w:r>
          </w:p>
        </w:tc>
        <w:tc>
          <w:tcPr>
            <w:tcW w:w="2580" w:type="dxa"/>
            <w:tcBorders>
              <w:top w:val="single" w:sz="4" w:space="0" w:color="000000"/>
              <w:left w:val="single" w:sz="4" w:space="0" w:color="000000"/>
              <w:bottom w:val="single" w:sz="4" w:space="0" w:color="000000"/>
            </w:tcBorders>
          </w:tcPr>
          <w:p w:rsidR="002F2339" w:rsidRDefault="00AC61B1">
            <w:pPr>
              <w:pStyle w:val="TableParagraph"/>
              <w:spacing w:line="223" w:lineRule="exact"/>
              <w:ind w:left="107"/>
              <w:rPr>
                <w:sz w:val="20"/>
              </w:rPr>
            </w:pPr>
            <w:r>
              <w:rPr>
                <w:sz w:val="20"/>
              </w:rPr>
              <w:t>Ustalenie na podstawie PN-</w:t>
            </w:r>
          </w:p>
          <w:p w:rsidR="002F2339" w:rsidRDefault="00AC61B1">
            <w:pPr>
              <w:pStyle w:val="TableParagraph"/>
              <w:spacing w:line="217" w:lineRule="exact"/>
              <w:ind w:left="107"/>
              <w:rPr>
                <w:sz w:val="20"/>
              </w:rPr>
            </w:pPr>
            <w:r>
              <w:rPr>
                <w:sz w:val="20"/>
              </w:rPr>
              <w:t>EN 13286-2</w:t>
            </w:r>
          </w:p>
        </w:tc>
      </w:tr>
      <w:tr w:rsidR="002F2339">
        <w:trPr>
          <w:trHeight w:val="688"/>
        </w:trPr>
        <w:tc>
          <w:tcPr>
            <w:tcW w:w="624" w:type="dxa"/>
            <w:tcBorders>
              <w:top w:val="single" w:sz="4" w:space="0" w:color="000000"/>
              <w:bottom w:val="single" w:sz="4" w:space="0" w:color="000000"/>
              <w:right w:val="single" w:sz="4" w:space="0" w:color="000000"/>
            </w:tcBorders>
          </w:tcPr>
          <w:p w:rsidR="002F2339" w:rsidRDefault="002F2339">
            <w:pPr>
              <w:pStyle w:val="TableParagraph"/>
              <w:spacing w:before="5"/>
              <w:rPr>
                <w:sz w:val="19"/>
              </w:rPr>
            </w:pPr>
          </w:p>
          <w:p w:rsidR="002F2339" w:rsidRDefault="00AC61B1">
            <w:pPr>
              <w:pStyle w:val="TableParagraph"/>
              <w:ind w:left="132" w:right="131"/>
              <w:jc w:val="center"/>
              <w:rPr>
                <w:sz w:val="20"/>
              </w:rPr>
            </w:pPr>
            <w:r>
              <w:rPr>
                <w:sz w:val="20"/>
              </w:rPr>
              <w:t>2.4</w:t>
            </w:r>
          </w:p>
        </w:tc>
        <w:tc>
          <w:tcPr>
            <w:tcW w:w="3235"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before="108"/>
              <w:ind w:left="108"/>
              <w:rPr>
                <w:sz w:val="20"/>
              </w:rPr>
            </w:pPr>
            <w:r>
              <w:rPr>
                <w:sz w:val="20"/>
              </w:rPr>
              <w:t xml:space="preserve">Wytrzymałość na ściskanie – klasa wytrzymałości </w:t>
            </w:r>
            <w:proofErr w:type="spellStart"/>
            <w:r>
              <w:rPr>
                <w:sz w:val="20"/>
              </w:rPr>
              <w:t>Rc</w:t>
            </w:r>
            <w:proofErr w:type="spellEnd"/>
            <w:r>
              <w:rPr>
                <w:sz w:val="20"/>
              </w:rPr>
              <w:t>,</w:t>
            </w:r>
          </w:p>
        </w:tc>
        <w:tc>
          <w:tcPr>
            <w:tcW w:w="1704" w:type="dxa"/>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before="108"/>
              <w:ind w:left="120" w:right="93" w:firstLine="100"/>
              <w:rPr>
                <w:sz w:val="20"/>
              </w:rPr>
            </w:pPr>
            <w:r>
              <w:rPr>
                <w:sz w:val="20"/>
              </w:rPr>
              <w:t xml:space="preserve">klasa C 3/4 (nie więcej niż 6 </w:t>
            </w:r>
            <w:proofErr w:type="spellStart"/>
            <w:r>
              <w:rPr>
                <w:sz w:val="20"/>
              </w:rPr>
              <w:t>MPa</w:t>
            </w:r>
            <w:proofErr w:type="spellEnd"/>
            <w:r>
              <w:rPr>
                <w:sz w:val="20"/>
              </w:rPr>
              <w:t>)</w:t>
            </w:r>
          </w:p>
        </w:tc>
        <w:tc>
          <w:tcPr>
            <w:tcW w:w="1803" w:type="dxa"/>
            <w:gridSpan w:val="2"/>
            <w:tcBorders>
              <w:top w:val="single" w:sz="4" w:space="0" w:color="000000"/>
              <w:left w:val="single" w:sz="4" w:space="0" w:color="000000"/>
              <w:bottom w:val="single" w:sz="4" w:space="0" w:color="000000"/>
              <w:right w:val="single" w:sz="4" w:space="0" w:color="000000"/>
            </w:tcBorders>
          </w:tcPr>
          <w:p w:rsidR="002F2339" w:rsidRDefault="00AC61B1">
            <w:pPr>
              <w:pStyle w:val="TableParagraph"/>
              <w:spacing w:line="223" w:lineRule="exact"/>
              <w:ind w:left="179" w:right="173"/>
              <w:jc w:val="center"/>
              <w:rPr>
                <w:sz w:val="20"/>
              </w:rPr>
            </w:pPr>
            <w:r>
              <w:rPr>
                <w:sz w:val="20"/>
              </w:rPr>
              <w:t>klasa C 1,5/2</w:t>
            </w:r>
          </w:p>
          <w:p w:rsidR="002F2339" w:rsidRDefault="00AC61B1">
            <w:pPr>
              <w:pStyle w:val="TableParagraph"/>
              <w:spacing w:before="4" w:line="228" w:lineRule="exact"/>
              <w:ind w:left="179" w:right="170"/>
              <w:jc w:val="center"/>
              <w:rPr>
                <w:sz w:val="20"/>
              </w:rPr>
            </w:pPr>
            <w:r>
              <w:rPr>
                <w:sz w:val="20"/>
              </w:rPr>
              <w:t xml:space="preserve">(nie więcej niż 4 </w:t>
            </w:r>
            <w:proofErr w:type="spellStart"/>
            <w:r>
              <w:rPr>
                <w:sz w:val="20"/>
              </w:rPr>
              <w:t>MPa</w:t>
            </w:r>
            <w:proofErr w:type="spellEnd"/>
            <w:r>
              <w:rPr>
                <w:sz w:val="20"/>
              </w:rPr>
              <w:t>)</w:t>
            </w:r>
          </w:p>
        </w:tc>
        <w:tc>
          <w:tcPr>
            <w:tcW w:w="2580" w:type="dxa"/>
            <w:tcBorders>
              <w:top w:val="single" w:sz="4" w:space="0" w:color="000000"/>
              <w:left w:val="single" w:sz="4" w:space="0" w:color="000000"/>
              <w:bottom w:val="single" w:sz="4" w:space="0" w:color="000000"/>
            </w:tcBorders>
          </w:tcPr>
          <w:p w:rsidR="002F2339" w:rsidRDefault="00AC61B1">
            <w:pPr>
              <w:pStyle w:val="TableParagraph"/>
              <w:spacing w:before="108"/>
              <w:ind w:left="107" w:right="222"/>
              <w:rPr>
                <w:sz w:val="20"/>
              </w:rPr>
            </w:pPr>
            <w:r>
              <w:rPr>
                <w:sz w:val="20"/>
              </w:rPr>
              <w:t>Badanie wg PN-EN 13286- 41 po 28 dniach pielęgnacji</w:t>
            </w:r>
          </w:p>
        </w:tc>
      </w:tr>
      <w:tr w:rsidR="002F2339">
        <w:trPr>
          <w:trHeight w:val="232"/>
        </w:trPr>
        <w:tc>
          <w:tcPr>
            <w:tcW w:w="624" w:type="dxa"/>
            <w:tcBorders>
              <w:top w:val="single" w:sz="4" w:space="0" w:color="000000"/>
              <w:right w:val="single" w:sz="4" w:space="0" w:color="000000"/>
            </w:tcBorders>
          </w:tcPr>
          <w:p w:rsidR="002F2339" w:rsidRDefault="00AC61B1">
            <w:pPr>
              <w:pStyle w:val="TableParagraph"/>
              <w:spacing w:line="212" w:lineRule="exact"/>
              <w:ind w:left="132" w:right="131"/>
              <w:jc w:val="center"/>
              <w:rPr>
                <w:sz w:val="20"/>
              </w:rPr>
            </w:pPr>
            <w:r>
              <w:rPr>
                <w:sz w:val="20"/>
              </w:rPr>
              <w:t>2.5</w:t>
            </w:r>
          </w:p>
        </w:tc>
        <w:tc>
          <w:tcPr>
            <w:tcW w:w="3235" w:type="dxa"/>
            <w:tcBorders>
              <w:top w:val="single" w:sz="4" w:space="0" w:color="000000"/>
              <w:left w:val="single" w:sz="4" w:space="0" w:color="000000"/>
              <w:right w:val="single" w:sz="4" w:space="0" w:color="000000"/>
            </w:tcBorders>
          </w:tcPr>
          <w:p w:rsidR="002F2339" w:rsidRDefault="00AC61B1">
            <w:pPr>
              <w:pStyle w:val="TableParagraph"/>
              <w:spacing w:line="212" w:lineRule="exact"/>
              <w:ind w:left="108"/>
              <w:rPr>
                <w:sz w:val="20"/>
              </w:rPr>
            </w:pPr>
            <w:r>
              <w:rPr>
                <w:sz w:val="20"/>
              </w:rPr>
              <w:t>Mrozoodporność</w:t>
            </w:r>
          </w:p>
        </w:tc>
        <w:tc>
          <w:tcPr>
            <w:tcW w:w="1704" w:type="dxa"/>
            <w:tcBorders>
              <w:top w:val="single" w:sz="4" w:space="0" w:color="000000"/>
              <w:left w:val="single" w:sz="4" w:space="0" w:color="000000"/>
              <w:right w:val="single" w:sz="4" w:space="0" w:color="000000"/>
            </w:tcBorders>
          </w:tcPr>
          <w:p w:rsidR="002F2339" w:rsidRDefault="00AC61B1">
            <w:pPr>
              <w:pStyle w:val="TableParagraph"/>
              <w:spacing w:line="212" w:lineRule="exact"/>
              <w:ind w:left="131" w:right="120"/>
              <w:jc w:val="center"/>
              <w:rPr>
                <w:sz w:val="20"/>
              </w:rPr>
            </w:pPr>
            <w:r>
              <w:rPr>
                <w:sz w:val="20"/>
              </w:rPr>
              <w:t>≥ 0,6</w:t>
            </w:r>
          </w:p>
        </w:tc>
        <w:tc>
          <w:tcPr>
            <w:tcW w:w="1803" w:type="dxa"/>
            <w:gridSpan w:val="2"/>
            <w:tcBorders>
              <w:top w:val="single" w:sz="4" w:space="0" w:color="000000"/>
              <w:left w:val="single" w:sz="4" w:space="0" w:color="000000"/>
              <w:right w:val="single" w:sz="4" w:space="0" w:color="000000"/>
            </w:tcBorders>
          </w:tcPr>
          <w:p w:rsidR="002F2339" w:rsidRDefault="00AC61B1">
            <w:pPr>
              <w:pStyle w:val="TableParagraph"/>
              <w:spacing w:line="212" w:lineRule="exact"/>
              <w:ind w:left="179" w:right="171"/>
              <w:jc w:val="center"/>
              <w:rPr>
                <w:sz w:val="20"/>
              </w:rPr>
            </w:pPr>
            <w:r>
              <w:rPr>
                <w:sz w:val="20"/>
              </w:rPr>
              <w:t>≥ 0,6</w:t>
            </w:r>
          </w:p>
        </w:tc>
        <w:tc>
          <w:tcPr>
            <w:tcW w:w="2580" w:type="dxa"/>
            <w:tcBorders>
              <w:top w:val="single" w:sz="4" w:space="0" w:color="000000"/>
              <w:left w:val="single" w:sz="4" w:space="0" w:color="000000"/>
            </w:tcBorders>
          </w:tcPr>
          <w:p w:rsidR="002F2339" w:rsidRDefault="00AC61B1">
            <w:pPr>
              <w:pStyle w:val="TableParagraph"/>
              <w:spacing w:line="212" w:lineRule="exact"/>
              <w:ind w:left="107"/>
              <w:rPr>
                <w:sz w:val="20"/>
              </w:rPr>
            </w:pPr>
            <w:r>
              <w:rPr>
                <w:sz w:val="20"/>
              </w:rPr>
              <w:t>Określany po 14 cyklach</w:t>
            </w:r>
          </w:p>
        </w:tc>
      </w:tr>
    </w:tbl>
    <w:p w:rsidR="002F2339" w:rsidRDefault="002F2339">
      <w:pPr>
        <w:pStyle w:val="Tekstpodstawowy"/>
        <w:spacing w:before="6"/>
      </w:pPr>
    </w:p>
    <w:p w:rsidR="002F2339" w:rsidRDefault="00AC61B1">
      <w:pPr>
        <w:pStyle w:val="Nagwek3"/>
        <w:numPr>
          <w:ilvl w:val="1"/>
          <w:numId w:val="5"/>
        </w:numPr>
        <w:tabs>
          <w:tab w:val="left" w:pos="1099"/>
        </w:tabs>
        <w:ind w:hanging="541"/>
      </w:pPr>
      <w:r>
        <w:t>Przygotowanie</w:t>
      </w:r>
      <w:r>
        <w:rPr>
          <w:spacing w:val="-1"/>
        </w:rPr>
        <w:t xml:space="preserve"> </w:t>
      </w:r>
      <w:r>
        <w:t>podłoża</w:t>
      </w:r>
    </w:p>
    <w:p w:rsidR="002F2339" w:rsidRDefault="002F2339">
      <w:pPr>
        <w:pStyle w:val="Tekstpodstawowy"/>
        <w:spacing w:before="7"/>
        <w:rPr>
          <w:b/>
          <w:sz w:val="23"/>
        </w:rPr>
      </w:pPr>
    </w:p>
    <w:p w:rsidR="002F2339" w:rsidRDefault="00AC61B1">
      <w:pPr>
        <w:pStyle w:val="Tekstpodstawowy"/>
        <w:ind w:left="558" w:right="921"/>
        <w:jc w:val="both"/>
      </w:pPr>
      <w:r>
        <w:t>Układanie warstwy związanej cementem powinno się odbywać na czystej warstwie przygotowanej zgodnie z ST.</w:t>
      </w:r>
    </w:p>
    <w:p w:rsidR="002F2339" w:rsidRDefault="002F2339">
      <w:pPr>
        <w:pStyle w:val="Tekstpodstawowy"/>
        <w:spacing w:before="5"/>
      </w:pPr>
    </w:p>
    <w:p w:rsidR="002F2339" w:rsidRDefault="00AC61B1">
      <w:pPr>
        <w:pStyle w:val="Nagwek3"/>
        <w:numPr>
          <w:ilvl w:val="1"/>
          <w:numId w:val="5"/>
        </w:numPr>
        <w:tabs>
          <w:tab w:val="left" w:pos="1158"/>
          <w:tab w:val="left" w:pos="1159"/>
        </w:tabs>
        <w:ind w:left="1158" w:hanging="601"/>
      </w:pPr>
      <w:r>
        <w:t>Warunki atmosferyczne prowadzenia</w:t>
      </w:r>
      <w:r>
        <w:rPr>
          <w:spacing w:val="-2"/>
        </w:rPr>
        <w:t xml:space="preserve"> </w:t>
      </w:r>
      <w:r>
        <w:t>robót</w:t>
      </w:r>
    </w:p>
    <w:p w:rsidR="002F2339" w:rsidRDefault="002F2339">
      <w:pPr>
        <w:pStyle w:val="Tekstpodstawowy"/>
        <w:spacing w:before="7"/>
        <w:rPr>
          <w:b/>
          <w:sz w:val="23"/>
        </w:rPr>
      </w:pPr>
    </w:p>
    <w:p w:rsidR="002F2339" w:rsidRDefault="00AC61B1">
      <w:pPr>
        <w:pStyle w:val="Tekstpodstawowy"/>
        <w:ind w:left="558" w:right="915"/>
        <w:jc w:val="both"/>
      </w:pPr>
      <w:r>
        <w:t>Warstwa związana cementem nie może być wykonywana wtedy, gdy podłoże jest zamarznięte i podczas opadów deszczu. Nie należy rozpoczynać wykonywania warstwy związanej cementem, jeżeli prognozy meteorologiczne wskazują na możliwy spadek temperatury poniżej 5°C w czasie najbliższych 7 dni.</w:t>
      </w:r>
    </w:p>
    <w:p w:rsidR="002F2339" w:rsidRDefault="002F2339">
      <w:pPr>
        <w:pStyle w:val="Tekstpodstawowy"/>
        <w:spacing w:before="5"/>
      </w:pPr>
    </w:p>
    <w:p w:rsidR="002F2339" w:rsidRDefault="00AC61B1">
      <w:pPr>
        <w:pStyle w:val="Nagwek3"/>
        <w:numPr>
          <w:ilvl w:val="1"/>
          <w:numId w:val="5"/>
        </w:numPr>
        <w:tabs>
          <w:tab w:val="left" w:pos="1099"/>
        </w:tabs>
        <w:ind w:hanging="541"/>
      </w:pPr>
      <w:r>
        <w:t>Przygotowanie</w:t>
      </w:r>
      <w:r>
        <w:rPr>
          <w:spacing w:val="-1"/>
        </w:rPr>
        <w:t xml:space="preserve"> </w:t>
      </w:r>
      <w:r>
        <w:t>geodezyjne</w:t>
      </w:r>
    </w:p>
    <w:p w:rsidR="002F2339" w:rsidRDefault="002F2339">
      <w:pPr>
        <w:pStyle w:val="Tekstpodstawowy"/>
        <w:spacing w:before="6"/>
        <w:rPr>
          <w:b/>
          <w:sz w:val="23"/>
        </w:rPr>
      </w:pPr>
    </w:p>
    <w:p w:rsidR="002F2339" w:rsidRDefault="00AC61B1">
      <w:pPr>
        <w:pStyle w:val="Tekstpodstawowy"/>
        <w:ind w:left="558" w:right="922"/>
        <w:jc w:val="both"/>
      </w:pPr>
      <w:r>
        <w:t>Dla uzyskania zgodnej z projektem niwelety, spadków poprzecznych i lokalizacji w planie, układanie warstwy związanej cementem powinno odbywać się w odniesieniu do systemów laserowych lub systemu linek prowadzących biegnących po obu stronach warstwy.</w:t>
      </w:r>
    </w:p>
    <w:p w:rsidR="002F2339" w:rsidRDefault="002F2339">
      <w:pPr>
        <w:pStyle w:val="Tekstpodstawowy"/>
        <w:spacing w:before="1"/>
      </w:pPr>
    </w:p>
    <w:p w:rsidR="002F2339" w:rsidRDefault="00AC61B1">
      <w:pPr>
        <w:pStyle w:val="Tekstpodstawowy"/>
        <w:ind w:left="558" w:right="914"/>
        <w:jc w:val="both"/>
      </w:pPr>
      <w:r>
        <w:t>Paliki lub szpilki do prawidłowego ukształtowania warstwy związanej cementem powinny być wcześniej przygotowane. Paliki lub szpilki powinny być ustawione w osi drogi i w rzędach równoległych do osi drogi, lub w inny sposób zaakceptowany przez Inżyniera. Rozmieszczenie palików lub szpilek powinno umożliwiać naciągnięcie sznurków lub linek do wytyczenia robót w odstępach nie większych niż co 10,0 m. Jeżeli warstwa mieszanki kruszywa z cementem ma być układana w prowadnicach, to po wytyczeniu ulepszonego podłoża należy ustawić na podłożu prowadnice w taki sposób, aby wyznaczały one ściśle linie krawędzi układanej warstwy. Wysokość prowadnic powinna odpowiadać grubości warstwy</w:t>
      </w:r>
      <w:r>
        <w:rPr>
          <w:spacing w:val="7"/>
        </w:rPr>
        <w:t xml:space="preserve"> </w:t>
      </w:r>
      <w:r>
        <w:t>mieszanki</w:t>
      </w:r>
      <w:r>
        <w:rPr>
          <w:spacing w:val="13"/>
        </w:rPr>
        <w:t xml:space="preserve"> </w:t>
      </w:r>
      <w:r>
        <w:t>kruszywa</w:t>
      </w:r>
      <w:r>
        <w:rPr>
          <w:spacing w:val="13"/>
        </w:rPr>
        <w:t xml:space="preserve"> </w:t>
      </w:r>
      <w:r>
        <w:t>z</w:t>
      </w:r>
      <w:r>
        <w:rPr>
          <w:spacing w:val="14"/>
        </w:rPr>
        <w:t xml:space="preserve"> </w:t>
      </w:r>
      <w:r>
        <w:t>cementem,</w:t>
      </w:r>
      <w:r>
        <w:rPr>
          <w:spacing w:val="12"/>
        </w:rPr>
        <w:t xml:space="preserve"> </w:t>
      </w:r>
      <w:r>
        <w:t>w</w:t>
      </w:r>
      <w:r>
        <w:rPr>
          <w:spacing w:val="12"/>
        </w:rPr>
        <w:t xml:space="preserve"> </w:t>
      </w:r>
      <w:r>
        <w:t>stanie</w:t>
      </w:r>
      <w:r>
        <w:rPr>
          <w:spacing w:val="11"/>
        </w:rPr>
        <w:t xml:space="preserve"> </w:t>
      </w:r>
      <w:r>
        <w:t>niezagęszczonym.</w:t>
      </w:r>
      <w:r>
        <w:rPr>
          <w:spacing w:val="13"/>
        </w:rPr>
        <w:t xml:space="preserve"> </w:t>
      </w:r>
      <w:r>
        <w:t>Prowadnice</w:t>
      </w:r>
      <w:r>
        <w:rPr>
          <w:spacing w:val="10"/>
        </w:rPr>
        <w:t xml:space="preserve"> </w:t>
      </w:r>
      <w:r>
        <w:t>powinny</w:t>
      </w:r>
    </w:p>
    <w:p w:rsidR="002F2339" w:rsidRDefault="002F2339">
      <w:pPr>
        <w:jc w:val="both"/>
        <w:sectPr w:rsidR="002F2339">
          <w:pgSz w:w="11910" w:h="16850"/>
          <w:pgMar w:top="1320" w:right="580" w:bottom="1280" w:left="860" w:header="574" w:footer="1091" w:gutter="0"/>
          <w:cols w:space="708"/>
        </w:sectPr>
      </w:pPr>
    </w:p>
    <w:p w:rsidR="002F2339" w:rsidRDefault="00AC61B1">
      <w:pPr>
        <w:pStyle w:val="Tekstpodstawowy"/>
        <w:spacing w:before="80"/>
        <w:ind w:left="558" w:right="924"/>
        <w:jc w:val="both"/>
      </w:pPr>
      <w:r>
        <w:lastRenderedPageBreak/>
        <w:t>być ustawione stabilnie, w sposób wykluczający ich przesuwanie się pod wpływem oddziaływania maszyn użytych do wykonania warstwy.</w:t>
      </w:r>
    </w:p>
    <w:p w:rsidR="002F2339" w:rsidRDefault="002F2339">
      <w:pPr>
        <w:pStyle w:val="Tekstpodstawowy"/>
        <w:spacing w:before="5"/>
      </w:pPr>
    </w:p>
    <w:p w:rsidR="002F2339" w:rsidRDefault="00AC61B1">
      <w:pPr>
        <w:pStyle w:val="Nagwek3"/>
        <w:numPr>
          <w:ilvl w:val="1"/>
          <w:numId w:val="5"/>
        </w:numPr>
        <w:tabs>
          <w:tab w:val="left" w:pos="1158"/>
          <w:tab w:val="left" w:pos="1159"/>
        </w:tabs>
        <w:ind w:left="1158" w:hanging="601"/>
      </w:pPr>
      <w:r>
        <w:t>Wykonywanie mieszanki metodą mieszania w mieszarkach</w:t>
      </w:r>
      <w:r>
        <w:rPr>
          <w:spacing w:val="-2"/>
        </w:rPr>
        <w:t xml:space="preserve"> </w:t>
      </w:r>
      <w:r>
        <w:t>stacjonarnych</w:t>
      </w:r>
    </w:p>
    <w:p w:rsidR="002F2339" w:rsidRDefault="002F2339">
      <w:pPr>
        <w:pStyle w:val="Tekstpodstawowy"/>
        <w:spacing w:before="6"/>
        <w:rPr>
          <w:b/>
          <w:sz w:val="23"/>
        </w:rPr>
      </w:pPr>
    </w:p>
    <w:p w:rsidR="002F2339" w:rsidRDefault="00AC61B1">
      <w:pPr>
        <w:pStyle w:val="Tekstpodstawowy"/>
        <w:spacing w:before="1" w:line="242" w:lineRule="auto"/>
        <w:ind w:left="558" w:right="833"/>
        <w:jc w:val="both"/>
      </w:pPr>
      <w:r>
        <w:rPr>
          <w:noProof/>
          <w:lang w:eastAsia="pl-PL"/>
        </w:rPr>
        <w:drawing>
          <wp:anchor distT="0" distB="0" distL="0" distR="0" simplePos="0" relativeHeight="486774784" behindDoc="1" locked="0" layoutInCell="1" allowOverlap="1">
            <wp:simplePos x="0" y="0"/>
            <wp:positionH relativeFrom="page">
              <wp:posOffset>3938904</wp:posOffset>
            </wp:positionH>
            <wp:positionV relativeFrom="paragraph">
              <wp:posOffset>703746</wp:posOffset>
            </wp:positionV>
            <wp:extent cx="167639" cy="187451"/>
            <wp:effectExtent l="0" t="0" r="0" b="0"/>
            <wp:wrapNone/>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8" cstate="print"/>
                    <a:stretch>
                      <a:fillRect/>
                    </a:stretch>
                  </pic:blipFill>
                  <pic:spPr>
                    <a:xfrm>
                      <a:off x="0" y="0"/>
                      <a:ext cx="167639" cy="187451"/>
                    </a:xfrm>
                    <a:prstGeom prst="rect">
                      <a:avLst/>
                    </a:prstGeom>
                  </pic:spPr>
                </pic:pic>
              </a:graphicData>
            </a:graphic>
          </wp:anchor>
        </w:drawing>
      </w:r>
      <w:r>
        <w:rPr>
          <w:noProof/>
          <w:lang w:eastAsia="pl-PL"/>
        </w:rPr>
        <w:drawing>
          <wp:anchor distT="0" distB="0" distL="0" distR="0" simplePos="0" relativeHeight="486775296" behindDoc="1" locked="0" layoutInCell="1" allowOverlap="1">
            <wp:simplePos x="0" y="0"/>
            <wp:positionH relativeFrom="page">
              <wp:posOffset>6258814</wp:posOffset>
            </wp:positionH>
            <wp:positionV relativeFrom="paragraph">
              <wp:posOffset>703746</wp:posOffset>
            </wp:positionV>
            <wp:extent cx="167639" cy="187451"/>
            <wp:effectExtent l="0" t="0" r="0" b="0"/>
            <wp:wrapNone/>
            <wp:docPr id="1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png"/>
                    <pic:cNvPicPr/>
                  </pic:nvPicPr>
                  <pic:blipFill>
                    <a:blip r:embed="rId18" cstate="print"/>
                    <a:stretch>
                      <a:fillRect/>
                    </a:stretch>
                  </pic:blipFill>
                  <pic:spPr>
                    <a:xfrm>
                      <a:off x="0" y="0"/>
                      <a:ext cx="167639" cy="187451"/>
                    </a:xfrm>
                    <a:prstGeom prst="rect">
                      <a:avLst/>
                    </a:prstGeom>
                  </pic:spPr>
                </pic:pic>
              </a:graphicData>
            </a:graphic>
          </wp:anchor>
        </w:drawing>
      </w:r>
      <w:r>
        <w:t>Mieszankę kruszywa związanego cementem należy przygotowywać w mieszarce stacjonarnej zapewniającej prawidłowe dozowanie i wymieszanie składników. Składniki powinny być dozowane wagowo zgodnie z receptą. Dopuszcza się objętościowe dozowanie wody. Tolerancja dozowania składników powinna wynosić jedną działkę elementarną wagi, względnie przepływomierza, lecz nie więcej niż  2% w stosunku do masy kruszyw i  0,5%  dla cementu i</w:t>
      </w:r>
      <w:r>
        <w:rPr>
          <w:spacing w:val="-1"/>
        </w:rPr>
        <w:t xml:space="preserve"> </w:t>
      </w:r>
      <w:r>
        <w:t>wody.</w:t>
      </w:r>
    </w:p>
    <w:p w:rsidR="002F2339" w:rsidRDefault="002F2339">
      <w:pPr>
        <w:pStyle w:val="Tekstpodstawowy"/>
      </w:pPr>
    </w:p>
    <w:p w:rsidR="002F2339" w:rsidRDefault="00AC61B1">
      <w:pPr>
        <w:pStyle w:val="Tekstpodstawowy"/>
        <w:ind w:left="558" w:right="919"/>
        <w:jc w:val="both"/>
      </w:pPr>
      <w:r>
        <w:t>Czas mieszania w mieszarkach cyklicznych nie powinien być krótszy od 1 minuty, o ile krótszy czas mieszania nie zostanie dozwolony przez Inżyniera po wstępnych próbach. W mieszarkach typu ciągłego prędkość podawania materiałów powinna być ustalona i na bieżąco kontrolowana w taki sposób, aby zapewnić jednorodność mieszanki. Wilgotność mieszanki powinna odpowiadać wilgotności optymalnej z tolerancją +10% i -20% jej wartości. Przed ułożeniem mieszanki należy podłoże zwilżyć wodą.</w:t>
      </w:r>
    </w:p>
    <w:p w:rsidR="002F2339" w:rsidRDefault="002F2339">
      <w:pPr>
        <w:pStyle w:val="Tekstpodstawowy"/>
        <w:spacing w:before="1"/>
      </w:pPr>
    </w:p>
    <w:p w:rsidR="002F2339" w:rsidRDefault="00AC61B1">
      <w:pPr>
        <w:pStyle w:val="Tekstpodstawowy"/>
        <w:ind w:left="558" w:right="923"/>
        <w:jc w:val="both"/>
      </w:pPr>
      <w:r>
        <w:t>Mieszanka dowieziona z wytwórni powinna być układana przy pomocy układarek lub równiarek. Grubość układania mieszanki powinna być taka, aby zapewnić uzyskanie wymaganej grubości warstwy po zagęszczeniu.</w:t>
      </w:r>
    </w:p>
    <w:p w:rsidR="002F2339" w:rsidRDefault="002F2339">
      <w:pPr>
        <w:pStyle w:val="Tekstpodstawowy"/>
      </w:pPr>
    </w:p>
    <w:p w:rsidR="002F2339" w:rsidRDefault="00AC61B1">
      <w:pPr>
        <w:pStyle w:val="Tekstpodstawowy"/>
        <w:ind w:left="558" w:right="923"/>
        <w:jc w:val="both"/>
      </w:pPr>
      <w:r>
        <w:t>Przed zagęszczeniem warstwa powinna być wyprofilowana do wymaganych rzędnych, spadków podłużnych i poprzecznych. Po wyprofilowaniu należy natychmiast przystąpić do zagęszczania warstwy.</w:t>
      </w:r>
    </w:p>
    <w:p w:rsidR="002F2339" w:rsidRDefault="002F2339">
      <w:pPr>
        <w:pStyle w:val="Tekstpodstawowy"/>
        <w:spacing w:before="5"/>
      </w:pPr>
    </w:p>
    <w:p w:rsidR="002F2339" w:rsidRDefault="00AC61B1">
      <w:pPr>
        <w:pStyle w:val="Nagwek3"/>
        <w:numPr>
          <w:ilvl w:val="1"/>
          <w:numId w:val="4"/>
        </w:numPr>
        <w:tabs>
          <w:tab w:val="left" w:pos="1099"/>
        </w:tabs>
        <w:ind w:hanging="541"/>
      </w:pPr>
      <w:r>
        <w:t>Zagęszczanie</w:t>
      </w:r>
      <w:r>
        <w:rPr>
          <w:spacing w:val="-1"/>
        </w:rPr>
        <w:t xml:space="preserve"> </w:t>
      </w:r>
      <w:r>
        <w:t>warstwy</w:t>
      </w:r>
    </w:p>
    <w:p w:rsidR="002F2339" w:rsidRDefault="002F2339">
      <w:pPr>
        <w:pStyle w:val="Tekstpodstawowy"/>
        <w:spacing w:before="7"/>
        <w:rPr>
          <w:b/>
          <w:sz w:val="23"/>
        </w:rPr>
      </w:pPr>
    </w:p>
    <w:p w:rsidR="002F2339" w:rsidRDefault="00AC61B1">
      <w:pPr>
        <w:pStyle w:val="Tekstpodstawowy"/>
        <w:ind w:left="558" w:right="918"/>
        <w:jc w:val="both"/>
      </w:pPr>
      <w:r>
        <w:t>Zagęszczanie warstwy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zagęszczania zaniżenia, ubytki, rozwarstwienia i podobne wady, muszą być natychmiast naprawiane przez wymianę mieszanki na pełną głębokość, wyrównanie i ponowne zagęszczenie. Powierzchnia zagęszczonej warstwy powinna mieć prawidłowy przekrój poprzeczny i jednolity</w:t>
      </w:r>
      <w:r>
        <w:rPr>
          <w:spacing w:val="-24"/>
        </w:rPr>
        <w:t xml:space="preserve"> </w:t>
      </w:r>
      <w:r>
        <w:t>wygląd.</w:t>
      </w:r>
    </w:p>
    <w:p w:rsidR="002F2339" w:rsidRDefault="002F2339">
      <w:pPr>
        <w:pStyle w:val="Tekstpodstawowy"/>
      </w:pPr>
    </w:p>
    <w:p w:rsidR="002F2339" w:rsidRDefault="00AC61B1">
      <w:pPr>
        <w:pStyle w:val="Tekstpodstawowy"/>
        <w:ind w:left="558" w:right="923"/>
        <w:jc w:val="both"/>
      </w:pPr>
      <w:r>
        <w:t>W przypadku technologii mieszania w mieszarkach stacjonarnych operacje zagęszczania i obróbki powierzchniowej muszą być zakończone przed upływem dwóch godzin od chwili dodania wody do mieszanki.</w:t>
      </w:r>
    </w:p>
    <w:p w:rsidR="002F2339" w:rsidRDefault="00AC61B1">
      <w:pPr>
        <w:pStyle w:val="Tekstpodstawowy"/>
        <w:spacing w:before="231"/>
        <w:ind w:left="558" w:right="915"/>
        <w:jc w:val="both"/>
      </w:pPr>
      <w:r>
        <w:t>Zagęszczanie należy kontynuować do osiągnięcia wskaźnika zagęszczenia mieszanki nie mniej niż 100% (1,00).</w:t>
      </w:r>
    </w:p>
    <w:p w:rsidR="002F2339" w:rsidRDefault="002F2339">
      <w:pPr>
        <w:pStyle w:val="Tekstpodstawowy"/>
      </w:pPr>
    </w:p>
    <w:p w:rsidR="002F2339" w:rsidRDefault="00AC61B1">
      <w:pPr>
        <w:pStyle w:val="Tekstpodstawowy"/>
        <w:ind w:left="558" w:right="923"/>
        <w:jc w:val="both"/>
      </w:pPr>
      <w:r>
        <w:t>Specjalną uwagę należy poświęcić zagęszczeniu mieszanki w sąsiedztwie spoin roboczych podłużnych i poprzecznych oraz wszelkich urządzeń obcych. Wszelkie miejsca luźne, rozsegregowane, spękane podczas zagęszczania lub w inny sposób wadliwe, muszą być naprawione przez zerwanie warstwy na pełną grubość, wbudowanie nowej mieszanki o</w:t>
      </w:r>
    </w:p>
    <w:p w:rsidR="002F2339" w:rsidRDefault="002F2339">
      <w:pPr>
        <w:jc w:val="both"/>
        <w:sectPr w:rsidR="002F2339">
          <w:pgSz w:w="11910" w:h="16850"/>
          <w:pgMar w:top="1320" w:right="580" w:bottom="1280" w:left="860" w:header="574" w:footer="1091" w:gutter="0"/>
          <w:cols w:space="708"/>
        </w:sectPr>
      </w:pPr>
    </w:p>
    <w:p w:rsidR="002F2339" w:rsidRDefault="00AC61B1">
      <w:pPr>
        <w:pStyle w:val="Tekstpodstawowy"/>
        <w:spacing w:before="80"/>
        <w:ind w:left="558" w:right="924"/>
        <w:jc w:val="both"/>
      </w:pPr>
      <w:r>
        <w:lastRenderedPageBreak/>
        <w:t>odpowiednim składzie i ponowne zagęszczenie. Roboty te są wykonywane na koszt Wykonawcy.</w:t>
      </w:r>
    </w:p>
    <w:p w:rsidR="002F2339" w:rsidRDefault="002F2339">
      <w:pPr>
        <w:pStyle w:val="Tekstpodstawowy"/>
        <w:spacing w:before="5"/>
      </w:pPr>
    </w:p>
    <w:p w:rsidR="002F2339" w:rsidRDefault="00AC61B1">
      <w:pPr>
        <w:pStyle w:val="Nagwek3"/>
        <w:numPr>
          <w:ilvl w:val="1"/>
          <w:numId w:val="4"/>
        </w:numPr>
        <w:tabs>
          <w:tab w:val="left" w:pos="1099"/>
        </w:tabs>
        <w:ind w:hanging="541"/>
      </w:pPr>
      <w:r>
        <w:t>Spoiny</w:t>
      </w:r>
      <w:r>
        <w:rPr>
          <w:spacing w:val="-1"/>
        </w:rPr>
        <w:t xml:space="preserve"> </w:t>
      </w:r>
      <w:r>
        <w:t>robocze</w:t>
      </w:r>
    </w:p>
    <w:p w:rsidR="002F2339" w:rsidRDefault="002F2339">
      <w:pPr>
        <w:pStyle w:val="Tekstpodstawowy"/>
        <w:spacing w:before="6"/>
        <w:rPr>
          <w:b/>
          <w:sz w:val="23"/>
        </w:rPr>
      </w:pPr>
    </w:p>
    <w:p w:rsidR="002F2339" w:rsidRDefault="00AC61B1">
      <w:pPr>
        <w:pStyle w:val="Tekstpodstawowy"/>
        <w:spacing w:before="1"/>
        <w:ind w:left="558" w:right="918"/>
        <w:jc w:val="both"/>
      </w:pPr>
      <w:r>
        <w:t>W miarę możliwości należy unikać podłużnych spoin roboczych, poprzez wykonanie warstwy na całej szerokości. Jeśli jest to niemożliwe, przy warstwie wykonywanej w prowadnicach, przed wykonaniem kolejnego pasa należy pionową krawędź wykonanego pasa zwilżyć wodą. Przy wykonaniu warstwy połówkowo lub pasami, ułożoną i zagęszczoną mieszankę należy niezwłocznie przyciąć, uzyskując pionową krawędź. Po zwilżeniu jej wodą należy wbudować kolejny pas. W podobny sposób należy wykonać poprzeczną spoinę roboczą na połączeniu działek roboczych. Od obcięcia pionowej krawędzi w wykonanej mieszance można odstąpić wtedy, gdy czas pomiędzy zakończeniem zagęszczania jednego pasa, a rozpoczęciem wbudowania sąsiedniego pasa nie przekracza 60</w:t>
      </w:r>
      <w:r>
        <w:rPr>
          <w:spacing w:val="-8"/>
        </w:rPr>
        <w:t xml:space="preserve"> </w:t>
      </w:r>
      <w:r>
        <w:t>minut.</w:t>
      </w:r>
    </w:p>
    <w:p w:rsidR="002F2339" w:rsidRDefault="002F2339">
      <w:pPr>
        <w:pStyle w:val="Tekstpodstawowy"/>
        <w:spacing w:before="5"/>
      </w:pPr>
    </w:p>
    <w:p w:rsidR="002F2339" w:rsidRDefault="00AC61B1">
      <w:pPr>
        <w:pStyle w:val="Nagwek3"/>
        <w:numPr>
          <w:ilvl w:val="1"/>
          <w:numId w:val="4"/>
        </w:numPr>
        <w:tabs>
          <w:tab w:val="left" w:pos="1099"/>
        </w:tabs>
        <w:ind w:hanging="541"/>
      </w:pPr>
      <w:r>
        <w:t>Odcinek</w:t>
      </w:r>
      <w:r>
        <w:rPr>
          <w:spacing w:val="-1"/>
        </w:rPr>
        <w:t xml:space="preserve"> </w:t>
      </w:r>
      <w:r>
        <w:t>próbny</w:t>
      </w:r>
    </w:p>
    <w:p w:rsidR="002F2339" w:rsidRDefault="002F2339">
      <w:pPr>
        <w:pStyle w:val="Tekstpodstawowy"/>
        <w:spacing w:before="7"/>
        <w:rPr>
          <w:b/>
          <w:sz w:val="23"/>
        </w:rPr>
      </w:pPr>
    </w:p>
    <w:p w:rsidR="002F2339" w:rsidRDefault="00AC61B1">
      <w:pPr>
        <w:pStyle w:val="Tekstpodstawowy"/>
        <w:ind w:left="558" w:right="708"/>
      </w:pPr>
      <w:r>
        <w:t>Co najmniej na 3 dni przed rozpoczęciem robót, Wykonawca powinien wykonać odcinek próbny w celu:</w:t>
      </w:r>
    </w:p>
    <w:p w:rsidR="002F2339" w:rsidRDefault="00AC61B1">
      <w:pPr>
        <w:pStyle w:val="Tekstpodstawowy"/>
        <w:spacing w:before="8" w:line="235" w:lineRule="auto"/>
        <w:ind w:left="1098" w:right="875" w:hanging="540"/>
      </w:pPr>
      <w:r>
        <w:rPr>
          <w:noProof/>
          <w:position w:val="-5"/>
          <w:lang w:eastAsia="pl-PL"/>
        </w:rPr>
        <w:drawing>
          <wp:inline distT="0" distB="0" distL="0" distR="0">
            <wp:extent cx="140208" cy="187451"/>
            <wp:effectExtent l="0" t="0" r="0" b="0"/>
            <wp:docPr id="2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png"/>
                    <pic:cNvPicPr/>
                  </pic:nvPicPr>
                  <pic:blipFill>
                    <a:blip r:embed="rId12" cstate="print"/>
                    <a:stretch>
                      <a:fillRect/>
                    </a:stretch>
                  </pic:blipFill>
                  <pic:spPr>
                    <a:xfrm>
                      <a:off x="0" y="0"/>
                      <a:ext cx="140208" cy="187451"/>
                    </a:xfrm>
                    <a:prstGeom prst="rect">
                      <a:avLst/>
                    </a:prstGeom>
                  </pic:spPr>
                </pic:pic>
              </a:graphicData>
            </a:graphic>
          </wp:inline>
        </w:drawing>
      </w:r>
      <w:r>
        <w:rPr>
          <w:sz w:val="20"/>
        </w:rPr>
        <w:t xml:space="preserve">     </w:t>
      </w:r>
      <w:r>
        <w:rPr>
          <w:spacing w:val="19"/>
          <w:sz w:val="20"/>
        </w:rPr>
        <w:t xml:space="preserve"> </w:t>
      </w:r>
      <w:r>
        <w:t>stwierdzenia czy sprzęt budowlany do spulchnienia, mieszania, rozkładania i zagęszczania jest</w:t>
      </w:r>
      <w:r>
        <w:rPr>
          <w:spacing w:val="-2"/>
        </w:rPr>
        <w:t xml:space="preserve"> </w:t>
      </w:r>
      <w:r>
        <w:t>właściwy,</w:t>
      </w:r>
    </w:p>
    <w:p w:rsidR="002F2339" w:rsidRDefault="00AC61B1">
      <w:pPr>
        <w:pStyle w:val="Tekstpodstawowy"/>
        <w:spacing w:before="9" w:line="235" w:lineRule="auto"/>
        <w:ind w:left="1098" w:right="708" w:hanging="540"/>
      </w:pPr>
      <w:r>
        <w:rPr>
          <w:noProof/>
          <w:position w:val="-5"/>
          <w:lang w:eastAsia="pl-PL"/>
        </w:rPr>
        <w:drawing>
          <wp:inline distT="0" distB="0" distL="0" distR="0">
            <wp:extent cx="140208" cy="187451"/>
            <wp:effectExtent l="0" t="0" r="0" b="0"/>
            <wp:docPr id="2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png"/>
                    <pic:cNvPicPr/>
                  </pic:nvPicPr>
                  <pic:blipFill>
                    <a:blip r:embed="rId12" cstate="print"/>
                    <a:stretch>
                      <a:fillRect/>
                    </a:stretch>
                  </pic:blipFill>
                  <pic:spPr>
                    <a:xfrm>
                      <a:off x="0" y="0"/>
                      <a:ext cx="140208" cy="187451"/>
                    </a:xfrm>
                    <a:prstGeom prst="rect">
                      <a:avLst/>
                    </a:prstGeom>
                  </pic:spPr>
                </pic:pic>
              </a:graphicData>
            </a:graphic>
          </wp:inline>
        </w:drawing>
      </w:r>
      <w:r>
        <w:rPr>
          <w:sz w:val="20"/>
        </w:rPr>
        <w:t xml:space="preserve">     </w:t>
      </w:r>
      <w:r>
        <w:rPr>
          <w:spacing w:val="19"/>
          <w:sz w:val="20"/>
        </w:rPr>
        <w:t xml:space="preserve"> </w:t>
      </w:r>
      <w:r>
        <w:t>określenia grubości warstwy materiału w stanie luźnym, koniecznej do uzyskania wymaganej grubości warstwy po</w:t>
      </w:r>
      <w:r>
        <w:rPr>
          <w:spacing w:val="-4"/>
        </w:rPr>
        <w:t xml:space="preserve"> </w:t>
      </w:r>
      <w:r>
        <w:t>zagęszczeniu,</w:t>
      </w:r>
    </w:p>
    <w:p w:rsidR="002F2339" w:rsidRDefault="00AC61B1">
      <w:pPr>
        <w:pStyle w:val="Tekstpodstawowy"/>
        <w:spacing w:before="9" w:line="235" w:lineRule="auto"/>
        <w:ind w:left="1098" w:right="708" w:hanging="540"/>
      </w:pPr>
      <w:r>
        <w:rPr>
          <w:noProof/>
          <w:position w:val="-5"/>
          <w:lang w:eastAsia="pl-PL"/>
        </w:rPr>
        <w:drawing>
          <wp:inline distT="0" distB="0" distL="0" distR="0">
            <wp:extent cx="140208" cy="187451"/>
            <wp:effectExtent l="0" t="0" r="0" b="0"/>
            <wp:docPr id="2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2.png"/>
                    <pic:cNvPicPr/>
                  </pic:nvPicPr>
                  <pic:blipFill>
                    <a:blip r:embed="rId12" cstate="print"/>
                    <a:stretch>
                      <a:fillRect/>
                    </a:stretch>
                  </pic:blipFill>
                  <pic:spPr>
                    <a:xfrm>
                      <a:off x="0" y="0"/>
                      <a:ext cx="140208" cy="187451"/>
                    </a:xfrm>
                    <a:prstGeom prst="rect">
                      <a:avLst/>
                    </a:prstGeom>
                  </pic:spPr>
                </pic:pic>
              </a:graphicData>
            </a:graphic>
          </wp:inline>
        </w:drawing>
      </w:r>
      <w:r>
        <w:rPr>
          <w:sz w:val="20"/>
        </w:rPr>
        <w:t xml:space="preserve">     </w:t>
      </w:r>
      <w:r>
        <w:rPr>
          <w:spacing w:val="19"/>
          <w:sz w:val="20"/>
        </w:rPr>
        <w:t xml:space="preserve"> </w:t>
      </w:r>
      <w:r>
        <w:t>określenia potrzebnej liczby przejść walców do uzyskania wymaganego wskaźnika zagęszczenia</w:t>
      </w:r>
      <w:r>
        <w:rPr>
          <w:spacing w:val="-1"/>
        </w:rPr>
        <w:t xml:space="preserve"> </w:t>
      </w:r>
      <w:r>
        <w:t>warstwy.</w:t>
      </w:r>
    </w:p>
    <w:p w:rsidR="002F2339" w:rsidRDefault="002F2339">
      <w:pPr>
        <w:pStyle w:val="Tekstpodstawowy"/>
        <w:spacing w:before="1"/>
      </w:pPr>
    </w:p>
    <w:p w:rsidR="002F2339" w:rsidRDefault="00AC61B1">
      <w:pPr>
        <w:pStyle w:val="Tekstpodstawowy"/>
        <w:spacing w:before="1"/>
        <w:ind w:left="558" w:right="923"/>
        <w:jc w:val="both"/>
      </w:pPr>
      <w:r>
        <w:t>Na odcinku próbnym Wykonawca powinien użyć materiałów oraz sprzętu takich, jakie będą stosowane do wykonywania ulepszonego podłoża. Powierzchnia odcinka próbnego powinna wynosić od 400 do 800 m2. Odcinek próbny powinien być zlokalizowany w miejscu wskazanym przez Wykonawcę i zaakceptowanym lub wskazanym przez Inżyniera. Wykonawca może przystąpić do wykonywania ulepszonego podłoża po zaakceptowaniu odcinka próbnego przez Inżyniera.</w:t>
      </w:r>
    </w:p>
    <w:p w:rsidR="002F2339" w:rsidRDefault="002F2339">
      <w:pPr>
        <w:pStyle w:val="Tekstpodstawowy"/>
        <w:spacing w:before="4"/>
      </w:pPr>
    </w:p>
    <w:p w:rsidR="002F2339" w:rsidRDefault="00AC61B1">
      <w:pPr>
        <w:pStyle w:val="Nagwek3"/>
        <w:numPr>
          <w:ilvl w:val="1"/>
          <w:numId w:val="4"/>
        </w:numPr>
        <w:tabs>
          <w:tab w:val="left" w:pos="1266"/>
          <w:tab w:val="left" w:pos="1267"/>
        </w:tabs>
        <w:ind w:left="1266" w:hanging="709"/>
      </w:pPr>
      <w:r>
        <w:t>Utrzymanie wykonanej</w:t>
      </w:r>
      <w:r>
        <w:rPr>
          <w:spacing w:val="-5"/>
        </w:rPr>
        <w:t xml:space="preserve"> </w:t>
      </w:r>
      <w:r>
        <w:t>warstwy</w:t>
      </w:r>
    </w:p>
    <w:p w:rsidR="002F2339" w:rsidRDefault="002F2339">
      <w:pPr>
        <w:pStyle w:val="Tekstpodstawowy"/>
        <w:spacing w:before="7"/>
        <w:rPr>
          <w:b/>
          <w:sz w:val="23"/>
        </w:rPr>
      </w:pPr>
    </w:p>
    <w:p w:rsidR="002F2339" w:rsidRDefault="00AC61B1">
      <w:pPr>
        <w:pStyle w:val="Tekstpodstawowy"/>
        <w:ind w:left="558" w:right="916"/>
        <w:jc w:val="both"/>
      </w:pPr>
      <w:r>
        <w:t>Warstwa z kruszywa związanego cementem po wykonaniu, a przed ułożeniem następnej warstwy, powinna być utrzymywane w dobrym stanie. Jeżeli Wykonawca będzie wykorzystywał, za zgodą Inżyniera, gotową warstwę do ruchu budowlanego, to jest obowiązany naprawić wszelkie uszkodzenia spowodowane przez ten ruch. Koszt napraw wynikłych z niewłaściwego utrzymania warstwy obciąża Wykonawcę robót. Wykonawca jest zobowiązany do przeprowadzenia bieżących napraw warstwy wskutek oddziaływania czynników atmosferycznych, takich jak opady deszczu i śniegu oraz</w:t>
      </w:r>
      <w:r>
        <w:rPr>
          <w:spacing w:val="-6"/>
        </w:rPr>
        <w:t xml:space="preserve"> </w:t>
      </w:r>
      <w:r w:rsidR="00A52F1E">
        <w:t>mro</w:t>
      </w:r>
      <w:r>
        <w:t>zu</w:t>
      </w:r>
      <w:r w:rsidR="00A52F1E">
        <w:t>.</w:t>
      </w:r>
    </w:p>
    <w:p w:rsidR="002F2339" w:rsidRDefault="00AC61B1">
      <w:pPr>
        <w:pStyle w:val="Tekstpodstawowy"/>
        <w:spacing w:before="1"/>
        <w:ind w:left="558" w:right="917"/>
        <w:jc w:val="both"/>
      </w:pPr>
      <w:r>
        <w:t>Warstwa związana cementem powinna być przykryta przed zimą kolejną warstwą nawierzchni lub zabezpieczona przed niszczącym działaniem czynników atmosferycznych w sposób zaakceptowany przez Inżyniera.</w:t>
      </w:r>
    </w:p>
    <w:p w:rsidR="002F2339" w:rsidRDefault="002F2339">
      <w:pPr>
        <w:pStyle w:val="Tekstpodstawowy"/>
        <w:spacing w:before="5"/>
      </w:pPr>
    </w:p>
    <w:p w:rsidR="002F2339" w:rsidRDefault="00AC61B1">
      <w:pPr>
        <w:pStyle w:val="Nagwek3"/>
        <w:numPr>
          <w:ilvl w:val="1"/>
          <w:numId w:val="4"/>
        </w:numPr>
        <w:tabs>
          <w:tab w:val="left" w:pos="1266"/>
          <w:tab w:val="left" w:pos="1267"/>
        </w:tabs>
        <w:ind w:left="1266" w:hanging="709"/>
      </w:pPr>
      <w:r>
        <w:t>Pielęgnacja warstwy z kruszywa związanego</w:t>
      </w:r>
      <w:r>
        <w:rPr>
          <w:spacing w:val="-2"/>
        </w:rPr>
        <w:t xml:space="preserve"> </w:t>
      </w:r>
      <w:r>
        <w:t>cementem</w:t>
      </w:r>
    </w:p>
    <w:p w:rsidR="002F2339" w:rsidRDefault="002F2339">
      <w:pPr>
        <w:pStyle w:val="Tekstpodstawowy"/>
        <w:spacing w:before="6"/>
        <w:rPr>
          <w:b/>
          <w:sz w:val="23"/>
        </w:rPr>
      </w:pPr>
    </w:p>
    <w:p w:rsidR="002F2339" w:rsidRDefault="00AC61B1">
      <w:pPr>
        <w:pStyle w:val="Tekstpodstawowy"/>
        <w:spacing w:before="1"/>
        <w:ind w:left="558"/>
      </w:pPr>
      <w:r>
        <w:t>Pielęgnacja powinna być przeprowadzona według jednego z następujących sposobów:</w:t>
      </w:r>
    </w:p>
    <w:p w:rsidR="002F2339" w:rsidRDefault="002F2339">
      <w:pPr>
        <w:sectPr w:rsidR="002F2339">
          <w:pgSz w:w="11910" w:h="16850"/>
          <w:pgMar w:top="1320" w:right="580" w:bottom="1280" w:left="860" w:header="574" w:footer="1091" w:gutter="0"/>
          <w:cols w:space="708"/>
        </w:sectPr>
      </w:pPr>
    </w:p>
    <w:p w:rsidR="002F2339" w:rsidRDefault="00AC61B1">
      <w:pPr>
        <w:pStyle w:val="Tekstpodstawowy"/>
        <w:spacing w:before="88" w:line="235" w:lineRule="auto"/>
        <w:ind w:left="1098" w:right="921" w:hanging="540"/>
        <w:jc w:val="both"/>
      </w:pPr>
      <w:r>
        <w:rPr>
          <w:noProof/>
          <w:position w:val="-5"/>
          <w:lang w:eastAsia="pl-PL"/>
        </w:rPr>
        <w:lastRenderedPageBreak/>
        <w:drawing>
          <wp:inline distT="0" distB="0" distL="0" distR="0">
            <wp:extent cx="140208" cy="187451"/>
            <wp:effectExtent l="0" t="0" r="0" b="0"/>
            <wp:docPr id="2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2.png"/>
                    <pic:cNvPicPr/>
                  </pic:nvPicPr>
                  <pic:blipFill>
                    <a:blip r:embed="rId12" cstate="print"/>
                    <a:stretch>
                      <a:fillRect/>
                    </a:stretch>
                  </pic:blipFill>
                  <pic:spPr>
                    <a:xfrm>
                      <a:off x="0" y="0"/>
                      <a:ext cx="140208" cy="187451"/>
                    </a:xfrm>
                    <a:prstGeom prst="rect">
                      <a:avLst/>
                    </a:prstGeom>
                  </pic:spPr>
                </pic:pic>
              </a:graphicData>
            </a:graphic>
          </wp:inline>
        </w:drawing>
      </w:r>
      <w:r>
        <w:rPr>
          <w:sz w:val="20"/>
        </w:rPr>
        <w:t xml:space="preserve">     </w:t>
      </w:r>
      <w:r>
        <w:rPr>
          <w:spacing w:val="19"/>
          <w:sz w:val="20"/>
        </w:rPr>
        <w:t xml:space="preserve"> </w:t>
      </w:r>
      <w:r>
        <w:t>skropienie warstwy emulsją asfaltową, albo asfaltem D200 lub D300 w ilości od 0,5 do 1,0</w:t>
      </w:r>
      <w:r>
        <w:rPr>
          <w:spacing w:val="-1"/>
        </w:rPr>
        <w:t xml:space="preserve"> </w:t>
      </w:r>
      <w:r>
        <w:t>kg/m2,</w:t>
      </w:r>
    </w:p>
    <w:p w:rsidR="002F2339" w:rsidRDefault="00AC61B1">
      <w:pPr>
        <w:pStyle w:val="Tekstpodstawowy"/>
        <w:spacing w:before="7" w:line="237" w:lineRule="auto"/>
        <w:ind w:left="1098" w:right="923" w:hanging="540"/>
        <w:jc w:val="both"/>
      </w:pPr>
      <w:r>
        <w:rPr>
          <w:noProof/>
          <w:position w:val="-5"/>
          <w:lang w:eastAsia="pl-PL"/>
        </w:rPr>
        <w:drawing>
          <wp:inline distT="0" distB="0" distL="0" distR="0">
            <wp:extent cx="140208" cy="187451"/>
            <wp:effectExtent l="0" t="0" r="0" b="0"/>
            <wp:docPr id="2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2.png"/>
                    <pic:cNvPicPr/>
                  </pic:nvPicPr>
                  <pic:blipFill>
                    <a:blip r:embed="rId12" cstate="print"/>
                    <a:stretch>
                      <a:fillRect/>
                    </a:stretch>
                  </pic:blipFill>
                  <pic:spPr>
                    <a:xfrm>
                      <a:off x="0" y="0"/>
                      <a:ext cx="140208" cy="187451"/>
                    </a:xfrm>
                    <a:prstGeom prst="rect">
                      <a:avLst/>
                    </a:prstGeom>
                  </pic:spPr>
                </pic:pic>
              </a:graphicData>
            </a:graphic>
          </wp:inline>
        </w:drawing>
      </w:r>
      <w:r w:rsidR="00A52F1E">
        <w:rPr>
          <w:sz w:val="20"/>
        </w:rPr>
        <w:t xml:space="preserve">   </w:t>
      </w:r>
      <w:r>
        <w:t>skropienie specjalnymi preparatami powłokotwórczymi posiadającymi aprobatę techniczną wydaną przez uprawnioną jednostkę, po uprzednim zaakceptowaniu ich użycia przez</w:t>
      </w:r>
      <w:r>
        <w:rPr>
          <w:spacing w:val="2"/>
        </w:rPr>
        <w:t xml:space="preserve"> </w:t>
      </w:r>
      <w:r>
        <w:t>Inżyniera,</w:t>
      </w:r>
    </w:p>
    <w:p w:rsidR="002F2339" w:rsidRDefault="00AC61B1">
      <w:pPr>
        <w:pStyle w:val="Tekstpodstawowy"/>
        <w:spacing w:before="8" w:line="235" w:lineRule="auto"/>
        <w:ind w:left="1098" w:right="925" w:hanging="540"/>
        <w:jc w:val="both"/>
      </w:pPr>
      <w:r>
        <w:rPr>
          <w:noProof/>
          <w:position w:val="-5"/>
          <w:lang w:eastAsia="pl-PL"/>
        </w:rPr>
        <w:drawing>
          <wp:inline distT="0" distB="0" distL="0" distR="0">
            <wp:extent cx="140208" cy="187451"/>
            <wp:effectExtent l="0" t="0" r="0" b="0"/>
            <wp:docPr id="3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png"/>
                    <pic:cNvPicPr/>
                  </pic:nvPicPr>
                  <pic:blipFill>
                    <a:blip r:embed="rId12" cstate="print"/>
                    <a:stretch>
                      <a:fillRect/>
                    </a:stretch>
                  </pic:blipFill>
                  <pic:spPr>
                    <a:xfrm>
                      <a:off x="0" y="0"/>
                      <a:ext cx="140208" cy="187451"/>
                    </a:xfrm>
                    <a:prstGeom prst="rect">
                      <a:avLst/>
                    </a:prstGeom>
                  </pic:spPr>
                </pic:pic>
              </a:graphicData>
            </a:graphic>
          </wp:inline>
        </w:drawing>
      </w:r>
      <w:r>
        <w:rPr>
          <w:sz w:val="20"/>
        </w:rPr>
        <w:t xml:space="preserve">     </w:t>
      </w:r>
      <w:r>
        <w:rPr>
          <w:spacing w:val="19"/>
          <w:sz w:val="20"/>
        </w:rPr>
        <w:t xml:space="preserve"> </w:t>
      </w:r>
      <w:r>
        <w:t>utrzymanie w stanie wilgotnym poprzez kilkakrotne skrapianie wodą w ciągu dnia, w czasie co najmniej 7</w:t>
      </w:r>
      <w:r>
        <w:rPr>
          <w:spacing w:val="-1"/>
        </w:rPr>
        <w:t xml:space="preserve"> </w:t>
      </w:r>
      <w:r>
        <w:t>dni,</w:t>
      </w:r>
    </w:p>
    <w:p w:rsidR="002F2339" w:rsidRDefault="00AC61B1">
      <w:pPr>
        <w:pStyle w:val="Tekstpodstawowy"/>
        <w:spacing w:before="7" w:line="237" w:lineRule="auto"/>
        <w:ind w:left="1098" w:right="920" w:hanging="540"/>
        <w:jc w:val="both"/>
      </w:pPr>
      <w:r>
        <w:rPr>
          <w:noProof/>
          <w:position w:val="-5"/>
          <w:lang w:eastAsia="pl-PL"/>
        </w:rPr>
        <w:drawing>
          <wp:inline distT="0" distB="0" distL="0" distR="0">
            <wp:extent cx="140208" cy="187451"/>
            <wp:effectExtent l="0" t="0" r="0" b="0"/>
            <wp:docPr id="3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png"/>
                    <pic:cNvPicPr/>
                  </pic:nvPicPr>
                  <pic:blipFill>
                    <a:blip r:embed="rId12" cstate="print"/>
                    <a:stretch>
                      <a:fillRect/>
                    </a:stretch>
                  </pic:blipFill>
                  <pic:spPr>
                    <a:xfrm>
                      <a:off x="0" y="0"/>
                      <a:ext cx="140208" cy="187451"/>
                    </a:xfrm>
                    <a:prstGeom prst="rect">
                      <a:avLst/>
                    </a:prstGeom>
                  </pic:spPr>
                </pic:pic>
              </a:graphicData>
            </a:graphic>
          </wp:inline>
        </w:drawing>
      </w:r>
      <w:r>
        <w:rPr>
          <w:sz w:val="20"/>
        </w:rPr>
        <w:t xml:space="preserve">     </w:t>
      </w:r>
      <w:r>
        <w:rPr>
          <w:spacing w:val="19"/>
          <w:sz w:val="20"/>
        </w:rPr>
        <w:t xml:space="preserve"> </w:t>
      </w:r>
      <w:r>
        <w:t>przykrycie na okres 7 dni nieprzepuszczalną folią z tworzywa sztucznego, ułożoną na zakład o szerokości co najmniej 30 cm i zabezpieczoną przed zerwaniem z  powierzchni warstwy przez</w:t>
      </w:r>
      <w:r>
        <w:rPr>
          <w:spacing w:val="-4"/>
        </w:rPr>
        <w:t xml:space="preserve"> </w:t>
      </w:r>
      <w:r>
        <w:t>wiatr,</w:t>
      </w:r>
    </w:p>
    <w:p w:rsidR="002F2339" w:rsidRDefault="00AC61B1">
      <w:pPr>
        <w:pStyle w:val="Tekstpodstawowy"/>
        <w:spacing w:before="6" w:line="237" w:lineRule="auto"/>
        <w:ind w:left="1098" w:right="923" w:hanging="540"/>
        <w:jc w:val="both"/>
      </w:pPr>
      <w:r>
        <w:rPr>
          <w:noProof/>
          <w:position w:val="-5"/>
          <w:lang w:eastAsia="pl-PL"/>
        </w:rPr>
        <w:drawing>
          <wp:inline distT="0" distB="0" distL="0" distR="0">
            <wp:extent cx="140208" cy="187451"/>
            <wp:effectExtent l="0" t="0" r="0" b="0"/>
            <wp:docPr id="3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png"/>
                    <pic:cNvPicPr/>
                  </pic:nvPicPr>
                  <pic:blipFill>
                    <a:blip r:embed="rId12" cstate="print"/>
                    <a:stretch>
                      <a:fillRect/>
                    </a:stretch>
                  </pic:blipFill>
                  <pic:spPr>
                    <a:xfrm>
                      <a:off x="0" y="0"/>
                      <a:ext cx="140208" cy="187451"/>
                    </a:xfrm>
                    <a:prstGeom prst="rect">
                      <a:avLst/>
                    </a:prstGeom>
                  </pic:spPr>
                </pic:pic>
              </a:graphicData>
            </a:graphic>
          </wp:inline>
        </w:drawing>
      </w:r>
      <w:r>
        <w:rPr>
          <w:sz w:val="20"/>
        </w:rPr>
        <w:t xml:space="preserve">     </w:t>
      </w:r>
      <w:r>
        <w:rPr>
          <w:spacing w:val="19"/>
          <w:sz w:val="20"/>
        </w:rPr>
        <w:t xml:space="preserve"> </w:t>
      </w:r>
      <w:r>
        <w:t>przykrycie warstwą piasku lub grubej włókniny technicznej i utrzymywanie jej w stanie wilgotnym w czasie co najmniej 7</w:t>
      </w:r>
      <w:r>
        <w:rPr>
          <w:spacing w:val="1"/>
        </w:rPr>
        <w:t xml:space="preserve"> </w:t>
      </w:r>
      <w:r>
        <w:t>dni.</w:t>
      </w:r>
    </w:p>
    <w:p w:rsidR="002F2339" w:rsidRDefault="002F2339">
      <w:pPr>
        <w:pStyle w:val="Tekstpodstawowy"/>
        <w:spacing w:before="3"/>
        <w:rPr>
          <w:sz w:val="16"/>
        </w:rPr>
      </w:pPr>
    </w:p>
    <w:p w:rsidR="002F2339" w:rsidRDefault="00AC61B1">
      <w:pPr>
        <w:pStyle w:val="Tekstpodstawowy"/>
        <w:spacing w:before="90"/>
        <w:ind w:left="558" w:right="925"/>
        <w:jc w:val="both"/>
      </w:pPr>
      <w:r>
        <w:t>Inne sposoby pielęgnacji, zaproponowane przez Wykonawcę i inne materiały przeznaczone do pielęgnacji mogą być zastosowane po uzyskaniu akceptacji Inżyniera.</w:t>
      </w:r>
    </w:p>
    <w:p w:rsidR="002F2339" w:rsidRDefault="002F2339">
      <w:pPr>
        <w:pStyle w:val="Tekstpodstawowy"/>
        <w:spacing w:before="11"/>
        <w:rPr>
          <w:sz w:val="23"/>
        </w:rPr>
      </w:pPr>
    </w:p>
    <w:p w:rsidR="002F2339" w:rsidRDefault="00AC61B1">
      <w:pPr>
        <w:pStyle w:val="Tekstpodstawowy"/>
        <w:ind w:left="558" w:right="918"/>
        <w:jc w:val="both"/>
      </w:pPr>
      <w:r>
        <w:t>Nie należy dopuszczać żadnego ruchu pojazdów i maszyn po warstwie związanej cementem w okresie 7 dni po wykonaniu. Po tym czasie ewentualny ruch technologiczny może odbywać się wyłącznie za zgodą</w:t>
      </w:r>
      <w:r>
        <w:rPr>
          <w:spacing w:val="-2"/>
        </w:rPr>
        <w:t xml:space="preserve"> </w:t>
      </w:r>
      <w:r>
        <w:t>Inżyniera.</w:t>
      </w:r>
    </w:p>
    <w:p w:rsidR="002F2339" w:rsidRDefault="002F2339">
      <w:pPr>
        <w:pStyle w:val="Tekstpodstawowy"/>
        <w:rPr>
          <w:sz w:val="26"/>
        </w:rPr>
      </w:pPr>
    </w:p>
    <w:p w:rsidR="002F2339" w:rsidRDefault="002F2339">
      <w:pPr>
        <w:pStyle w:val="Tekstpodstawowy"/>
        <w:spacing w:before="7"/>
        <w:rPr>
          <w:sz w:val="22"/>
        </w:rPr>
      </w:pPr>
    </w:p>
    <w:p w:rsidR="002F2339" w:rsidRDefault="00AC61B1">
      <w:pPr>
        <w:pStyle w:val="Nagwek1"/>
        <w:numPr>
          <w:ilvl w:val="0"/>
          <w:numId w:val="9"/>
        </w:numPr>
        <w:tabs>
          <w:tab w:val="left" w:pos="1098"/>
          <w:tab w:val="left" w:pos="1099"/>
        </w:tabs>
        <w:ind w:hanging="541"/>
      </w:pPr>
      <w:r>
        <w:t>KONTROLA JAKOŚCI</w:t>
      </w:r>
      <w:r>
        <w:rPr>
          <w:spacing w:val="-19"/>
        </w:rPr>
        <w:t xml:space="preserve"> </w:t>
      </w:r>
      <w:r>
        <w:t>ROBÓT</w:t>
      </w:r>
    </w:p>
    <w:p w:rsidR="002F2339" w:rsidRDefault="00AC61B1">
      <w:pPr>
        <w:pStyle w:val="Tekstpodstawowy"/>
        <w:spacing w:before="269"/>
        <w:ind w:left="558"/>
        <w:jc w:val="both"/>
      </w:pPr>
      <w:r>
        <w:t>Ogólne wymagania dotyczące kontroli jakości robót podano w ST D-M-00.00.00</w:t>
      </w:r>
    </w:p>
    <w:p w:rsidR="002F2339" w:rsidRDefault="00AC61B1">
      <w:pPr>
        <w:pStyle w:val="Tekstpodstawowy"/>
        <w:ind w:left="558"/>
        <w:jc w:val="both"/>
      </w:pPr>
      <w:r>
        <w:t>„Wymagania ogólne” punkt 6.</w:t>
      </w:r>
    </w:p>
    <w:p w:rsidR="002F2339" w:rsidRDefault="002F2339">
      <w:pPr>
        <w:pStyle w:val="Tekstpodstawowy"/>
        <w:spacing w:before="5"/>
      </w:pPr>
    </w:p>
    <w:p w:rsidR="002F2339" w:rsidRDefault="00AC61B1">
      <w:pPr>
        <w:pStyle w:val="Nagwek3"/>
        <w:numPr>
          <w:ilvl w:val="1"/>
          <w:numId w:val="3"/>
        </w:numPr>
        <w:tabs>
          <w:tab w:val="left" w:pos="1099"/>
        </w:tabs>
        <w:ind w:hanging="541"/>
      </w:pPr>
      <w:r>
        <w:t>Badania przed przystąpieniem do</w:t>
      </w:r>
      <w:r>
        <w:rPr>
          <w:spacing w:val="-7"/>
        </w:rPr>
        <w:t xml:space="preserve"> </w:t>
      </w:r>
      <w:r>
        <w:t>robót</w:t>
      </w:r>
    </w:p>
    <w:p w:rsidR="002F2339" w:rsidRDefault="002F2339">
      <w:pPr>
        <w:pStyle w:val="Tekstpodstawowy"/>
        <w:spacing w:before="6"/>
        <w:rPr>
          <w:b/>
          <w:sz w:val="23"/>
        </w:rPr>
      </w:pPr>
    </w:p>
    <w:p w:rsidR="002F2339" w:rsidRDefault="00AC61B1">
      <w:pPr>
        <w:pStyle w:val="Tekstpodstawowy"/>
        <w:spacing w:before="1"/>
        <w:ind w:left="558" w:right="834"/>
        <w:jc w:val="both"/>
      </w:pPr>
      <w:r>
        <w:t>Przed przystąpieniem do robót Wykonawca powinien wykonać badania cementu, kruszyw i innych materiałów przeznaczonych do wykonania robót oraz zaprojektować mieszankę niezwiązaną i przedstawić wyniki tych badań Inżynierowi w celu akceptacji.</w:t>
      </w:r>
    </w:p>
    <w:p w:rsidR="002F2339" w:rsidRDefault="002F2339">
      <w:pPr>
        <w:pStyle w:val="Tekstpodstawowy"/>
        <w:spacing w:before="4"/>
      </w:pPr>
    </w:p>
    <w:p w:rsidR="002F2339" w:rsidRDefault="00AC61B1">
      <w:pPr>
        <w:pStyle w:val="Nagwek3"/>
        <w:numPr>
          <w:ilvl w:val="1"/>
          <w:numId w:val="3"/>
        </w:numPr>
        <w:tabs>
          <w:tab w:val="left" w:pos="1099"/>
        </w:tabs>
        <w:ind w:hanging="541"/>
      </w:pPr>
      <w:r>
        <w:t>Badania w czasie</w:t>
      </w:r>
      <w:r>
        <w:rPr>
          <w:spacing w:val="-2"/>
        </w:rPr>
        <w:t xml:space="preserve"> </w:t>
      </w:r>
      <w:r>
        <w:t>robót</w:t>
      </w:r>
    </w:p>
    <w:p w:rsidR="002F2339" w:rsidRDefault="002F2339">
      <w:pPr>
        <w:pStyle w:val="Tekstpodstawowy"/>
        <w:spacing w:before="7"/>
        <w:rPr>
          <w:b/>
          <w:sz w:val="23"/>
        </w:rPr>
      </w:pPr>
    </w:p>
    <w:p w:rsidR="002F2339" w:rsidRDefault="00AC61B1">
      <w:pPr>
        <w:pStyle w:val="Tekstpodstawowy"/>
        <w:ind w:left="558" w:right="836"/>
        <w:jc w:val="both"/>
      </w:pPr>
      <w:r>
        <w:t>Częstotliwość oraz zakres badań i pomiarów w czasie wykonywania warstwy związanej cementem podano w tablicy 4.</w:t>
      </w:r>
    </w:p>
    <w:p w:rsidR="002F2339" w:rsidRDefault="002F2339">
      <w:pPr>
        <w:pStyle w:val="Tekstpodstawowy"/>
        <w:spacing w:before="5"/>
      </w:pPr>
    </w:p>
    <w:p w:rsidR="002F2339" w:rsidRDefault="00AC61B1">
      <w:pPr>
        <w:pStyle w:val="Nagwek3"/>
        <w:ind w:left="558" w:firstLine="0"/>
        <w:jc w:val="both"/>
      </w:pPr>
      <w:r>
        <w:t>Uziarnienie gruntu lub kruszywa</w:t>
      </w:r>
    </w:p>
    <w:p w:rsidR="002F2339" w:rsidRDefault="002F2339">
      <w:pPr>
        <w:pStyle w:val="Tekstpodstawowy"/>
        <w:spacing w:before="7"/>
        <w:rPr>
          <w:b/>
          <w:sz w:val="23"/>
        </w:rPr>
      </w:pPr>
    </w:p>
    <w:p w:rsidR="002F2339" w:rsidRDefault="00AC61B1">
      <w:pPr>
        <w:pStyle w:val="Tekstpodstawowy"/>
        <w:ind w:left="558" w:right="838"/>
        <w:jc w:val="both"/>
      </w:pPr>
      <w:r>
        <w:t>Próbki do badań należy pobierać z mieszarek. Uziarnienie kruszywa powinno być zgodne z wymaganiami podanymi w punkcie 2.</w:t>
      </w:r>
    </w:p>
    <w:p w:rsidR="002F2339" w:rsidRDefault="002F2339">
      <w:pPr>
        <w:jc w:val="both"/>
        <w:sectPr w:rsidR="002F2339">
          <w:pgSz w:w="11910" w:h="16850"/>
          <w:pgMar w:top="1320" w:right="580" w:bottom="1280" w:left="860" w:header="574" w:footer="1091" w:gutter="0"/>
          <w:cols w:space="708"/>
        </w:sectPr>
      </w:pPr>
    </w:p>
    <w:p w:rsidR="002F2339" w:rsidRDefault="00AC61B1">
      <w:pPr>
        <w:pStyle w:val="Tekstpodstawowy"/>
        <w:spacing w:before="80" w:after="17"/>
        <w:ind w:left="1455" w:right="1732"/>
        <w:jc w:val="center"/>
      </w:pPr>
      <w:r>
        <w:lastRenderedPageBreak/>
        <w:t>Tablica 4. Częstotliwość badań i pomiarów</w:t>
      </w:r>
    </w:p>
    <w:tbl>
      <w:tblPr>
        <w:tblStyle w:val="TableNormal"/>
        <w:tblW w:w="0" w:type="auto"/>
        <w:tblInd w:w="574"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511"/>
        <w:gridCol w:w="4520"/>
        <w:gridCol w:w="2007"/>
        <w:gridCol w:w="2036"/>
      </w:tblGrid>
      <w:tr w:rsidR="002F2339">
        <w:trPr>
          <w:trHeight w:val="214"/>
        </w:trPr>
        <w:tc>
          <w:tcPr>
            <w:tcW w:w="511" w:type="dxa"/>
            <w:vMerge w:val="restart"/>
            <w:tcBorders>
              <w:bottom w:val="double" w:sz="2" w:space="0" w:color="000000"/>
              <w:right w:val="single" w:sz="6" w:space="0" w:color="000000"/>
            </w:tcBorders>
          </w:tcPr>
          <w:p w:rsidR="002F2339" w:rsidRDefault="002F2339">
            <w:pPr>
              <w:pStyle w:val="TableParagraph"/>
            </w:pPr>
          </w:p>
          <w:p w:rsidR="002F2339" w:rsidRDefault="002F2339">
            <w:pPr>
              <w:pStyle w:val="TableParagraph"/>
              <w:spacing w:before="1"/>
              <w:rPr>
                <w:sz w:val="28"/>
              </w:rPr>
            </w:pPr>
          </w:p>
          <w:p w:rsidR="002F2339" w:rsidRDefault="00AC61B1">
            <w:pPr>
              <w:pStyle w:val="TableParagraph"/>
              <w:ind w:left="59"/>
              <w:rPr>
                <w:sz w:val="20"/>
              </w:rPr>
            </w:pPr>
            <w:r>
              <w:rPr>
                <w:sz w:val="20"/>
              </w:rPr>
              <w:t>Lp.</w:t>
            </w:r>
          </w:p>
        </w:tc>
        <w:tc>
          <w:tcPr>
            <w:tcW w:w="4520" w:type="dxa"/>
            <w:vMerge w:val="restart"/>
            <w:tcBorders>
              <w:left w:val="single" w:sz="6" w:space="0" w:color="000000"/>
              <w:bottom w:val="double" w:sz="2" w:space="0" w:color="000000"/>
              <w:right w:val="single" w:sz="6" w:space="0" w:color="000000"/>
            </w:tcBorders>
          </w:tcPr>
          <w:p w:rsidR="002F2339" w:rsidRDefault="002F2339">
            <w:pPr>
              <w:pStyle w:val="TableParagraph"/>
            </w:pPr>
          </w:p>
          <w:p w:rsidR="002F2339" w:rsidRDefault="002F2339">
            <w:pPr>
              <w:pStyle w:val="TableParagraph"/>
              <w:spacing w:before="1"/>
              <w:rPr>
                <w:sz w:val="28"/>
              </w:rPr>
            </w:pPr>
          </w:p>
          <w:p w:rsidR="002F2339" w:rsidRDefault="00AC61B1">
            <w:pPr>
              <w:pStyle w:val="TableParagraph"/>
              <w:ind w:left="64"/>
              <w:rPr>
                <w:sz w:val="20"/>
              </w:rPr>
            </w:pPr>
            <w:r>
              <w:rPr>
                <w:sz w:val="20"/>
              </w:rPr>
              <w:t>Wyszczególnienie badań</w:t>
            </w:r>
          </w:p>
        </w:tc>
        <w:tc>
          <w:tcPr>
            <w:tcW w:w="4043" w:type="dxa"/>
            <w:gridSpan w:val="2"/>
            <w:tcBorders>
              <w:left w:val="single" w:sz="6" w:space="0" w:color="000000"/>
              <w:bottom w:val="single" w:sz="6" w:space="0" w:color="000000"/>
            </w:tcBorders>
          </w:tcPr>
          <w:p w:rsidR="002F2339" w:rsidRDefault="00AC61B1">
            <w:pPr>
              <w:pStyle w:val="TableParagraph"/>
              <w:spacing w:line="195" w:lineRule="exact"/>
              <w:ind w:left="1192"/>
              <w:rPr>
                <w:sz w:val="20"/>
              </w:rPr>
            </w:pPr>
            <w:r>
              <w:rPr>
                <w:sz w:val="20"/>
              </w:rPr>
              <w:t>Częstotliwość badań</w:t>
            </w:r>
          </w:p>
        </w:tc>
      </w:tr>
      <w:tr w:rsidR="002F2339">
        <w:trPr>
          <w:trHeight w:val="1135"/>
        </w:trPr>
        <w:tc>
          <w:tcPr>
            <w:tcW w:w="511" w:type="dxa"/>
            <w:vMerge/>
            <w:tcBorders>
              <w:top w:val="nil"/>
              <w:bottom w:val="double" w:sz="2" w:space="0" w:color="000000"/>
              <w:right w:val="single" w:sz="6" w:space="0" w:color="000000"/>
            </w:tcBorders>
          </w:tcPr>
          <w:p w:rsidR="002F2339" w:rsidRDefault="002F2339">
            <w:pPr>
              <w:rPr>
                <w:sz w:val="2"/>
                <w:szCs w:val="2"/>
              </w:rPr>
            </w:pPr>
          </w:p>
        </w:tc>
        <w:tc>
          <w:tcPr>
            <w:tcW w:w="4520" w:type="dxa"/>
            <w:vMerge/>
            <w:tcBorders>
              <w:top w:val="nil"/>
              <w:left w:val="single" w:sz="6" w:space="0" w:color="000000"/>
              <w:bottom w:val="double" w:sz="2" w:space="0" w:color="000000"/>
              <w:right w:val="single" w:sz="6" w:space="0" w:color="000000"/>
            </w:tcBorders>
          </w:tcPr>
          <w:p w:rsidR="002F2339" w:rsidRDefault="002F2339">
            <w:pPr>
              <w:rPr>
                <w:sz w:val="2"/>
                <w:szCs w:val="2"/>
              </w:rPr>
            </w:pPr>
          </w:p>
        </w:tc>
        <w:tc>
          <w:tcPr>
            <w:tcW w:w="2007" w:type="dxa"/>
            <w:tcBorders>
              <w:top w:val="single" w:sz="6" w:space="0" w:color="000000"/>
              <w:left w:val="single" w:sz="6" w:space="0" w:color="000000"/>
              <w:bottom w:val="double" w:sz="2" w:space="0" w:color="000000"/>
              <w:right w:val="single" w:sz="6" w:space="0" w:color="000000"/>
            </w:tcBorders>
          </w:tcPr>
          <w:p w:rsidR="002F2339" w:rsidRDefault="002F2339">
            <w:pPr>
              <w:pStyle w:val="TableParagraph"/>
              <w:spacing w:before="1"/>
              <w:rPr>
                <w:sz w:val="18"/>
              </w:rPr>
            </w:pPr>
          </w:p>
          <w:p w:rsidR="002F2339" w:rsidRDefault="00AC61B1">
            <w:pPr>
              <w:pStyle w:val="TableParagraph"/>
              <w:ind w:left="278" w:right="272" w:firstLine="19"/>
              <w:jc w:val="both"/>
              <w:rPr>
                <w:sz w:val="20"/>
              </w:rPr>
            </w:pPr>
            <w:r>
              <w:rPr>
                <w:sz w:val="20"/>
              </w:rPr>
              <w:t xml:space="preserve">Minimalna liczba badań na </w:t>
            </w:r>
            <w:r>
              <w:rPr>
                <w:spacing w:val="-3"/>
                <w:sz w:val="20"/>
              </w:rPr>
              <w:t xml:space="preserve">dziennej </w:t>
            </w:r>
            <w:r>
              <w:rPr>
                <w:sz w:val="20"/>
              </w:rPr>
              <w:t>działce roboczej</w:t>
            </w:r>
          </w:p>
        </w:tc>
        <w:tc>
          <w:tcPr>
            <w:tcW w:w="2036" w:type="dxa"/>
            <w:tcBorders>
              <w:top w:val="single" w:sz="6" w:space="0" w:color="000000"/>
              <w:left w:val="single" w:sz="6" w:space="0" w:color="000000"/>
              <w:bottom w:val="double" w:sz="2" w:space="0" w:color="000000"/>
            </w:tcBorders>
          </w:tcPr>
          <w:p w:rsidR="002F2339" w:rsidRDefault="00AC61B1">
            <w:pPr>
              <w:pStyle w:val="TableParagraph"/>
              <w:spacing w:line="208" w:lineRule="exact"/>
              <w:ind w:left="477" w:right="462"/>
              <w:jc w:val="center"/>
              <w:rPr>
                <w:sz w:val="20"/>
              </w:rPr>
            </w:pPr>
            <w:r>
              <w:rPr>
                <w:sz w:val="20"/>
              </w:rPr>
              <w:t>Maksymalna</w:t>
            </w:r>
          </w:p>
          <w:p w:rsidR="002F2339" w:rsidRDefault="00AC61B1">
            <w:pPr>
              <w:pStyle w:val="TableParagraph"/>
              <w:spacing w:line="230" w:lineRule="atLeast"/>
              <w:ind w:left="175" w:right="160" w:firstLine="3"/>
              <w:jc w:val="center"/>
              <w:rPr>
                <w:sz w:val="20"/>
              </w:rPr>
            </w:pPr>
            <w:r>
              <w:rPr>
                <w:sz w:val="20"/>
              </w:rPr>
              <w:t>powierzchnia ulepszonego pod- łoża przypadająca na jedno badanie</w:t>
            </w:r>
          </w:p>
        </w:tc>
      </w:tr>
      <w:tr w:rsidR="002F2339">
        <w:trPr>
          <w:trHeight w:val="229"/>
        </w:trPr>
        <w:tc>
          <w:tcPr>
            <w:tcW w:w="511" w:type="dxa"/>
            <w:tcBorders>
              <w:top w:val="double" w:sz="2" w:space="0" w:color="000000"/>
              <w:bottom w:val="single" w:sz="6" w:space="0" w:color="000000"/>
              <w:right w:val="single" w:sz="6" w:space="0" w:color="000000"/>
            </w:tcBorders>
          </w:tcPr>
          <w:p w:rsidR="002F2339" w:rsidRDefault="00AC61B1">
            <w:pPr>
              <w:pStyle w:val="TableParagraph"/>
              <w:spacing w:line="209" w:lineRule="exact"/>
              <w:ind w:right="1"/>
              <w:jc w:val="center"/>
              <w:rPr>
                <w:sz w:val="20"/>
              </w:rPr>
            </w:pPr>
            <w:r>
              <w:rPr>
                <w:w w:val="99"/>
                <w:sz w:val="20"/>
              </w:rPr>
              <w:t>1</w:t>
            </w:r>
          </w:p>
        </w:tc>
        <w:tc>
          <w:tcPr>
            <w:tcW w:w="4520" w:type="dxa"/>
            <w:tcBorders>
              <w:top w:val="double" w:sz="2" w:space="0" w:color="000000"/>
              <w:left w:val="single" w:sz="6" w:space="0" w:color="000000"/>
              <w:bottom w:val="single" w:sz="6" w:space="0" w:color="000000"/>
              <w:right w:val="single" w:sz="6" w:space="0" w:color="000000"/>
            </w:tcBorders>
          </w:tcPr>
          <w:p w:rsidR="002F2339" w:rsidRDefault="00AC61B1">
            <w:pPr>
              <w:pStyle w:val="TableParagraph"/>
              <w:spacing w:line="209" w:lineRule="exact"/>
              <w:ind w:left="64"/>
              <w:rPr>
                <w:sz w:val="20"/>
              </w:rPr>
            </w:pPr>
            <w:r>
              <w:rPr>
                <w:sz w:val="20"/>
              </w:rPr>
              <w:t>Uziarnienie mieszanki kruszywa</w:t>
            </w:r>
          </w:p>
        </w:tc>
        <w:tc>
          <w:tcPr>
            <w:tcW w:w="2007" w:type="dxa"/>
            <w:vMerge w:val="restart"/>
            <w:tcBorders>
              <w:top w:val="double" w:sz="2" w:space="0" w:color="000000"/>
              <w:left w:val="single" w:sz="6" w:space="0" w:color="000000"/>
              <w:bottom w:val="single" w:sz="6" w:space="0" w:color="000000"/>
              <w:right w:val="single" w:sz="6" w:space="0" w:color="000000"/>
            </w:tcBorders>
          </w:tcPr>
          <w:p w:rsidR="002F2339" w:rsidRDefault="002F2339">
            <w:pPr>
              <w:pStyle w:val="TableParagraph"/>
            </w:pPr>
          </w:p>
          <w:p w:rsidR="002F2339" w:rsidRDefault="002F2339">
            <w:pPr>
              <w:pStyle w:val="TableParagraph"/>
              <w:spacing w:before="10"/>
              <w:rPr>
                <w:sz w:val="19"/>
              </w:rPr>
            </w:pPr>
          </w:p>
          <w:p w:rsidR="002F2339" w:rsidRDefault="00AC61B1">
            <w:pPr>
              <w:pStyle w:val="TableParagraph"/>
              <w:ind w:left="8"/>
              <w:jc w:val="center"/>
              <w:rPr>
                <w:sz w:val="20"/>
              </w:rPr>
            </w:pPr>
            <w:r>
              <w:rPr>
                <w:w w:val="99"/>
                <w:sz w:val="20"/>
              </w:rPr>
              <w:t>2</w:t>
            </w:r>
          </w:p>
        </w:tc>
        <w:tc>
          <w:tcPr>
            <w:tcW w:w="2036" w:type="dxa"/>
            <w:vMerge w:val="restart"/>
            <w:tcBorders>
              <w:top w:val="double" w:sz="2" w:space="0" w:color="000000"/>
              <w:left w:val="single" w:sz="6" w:space="0" w:color="000000"/>
              <w:bottom w:val="single" w:sz="6" w:space="0" w:color="000000"/>
            </w:tcBorders>
          </w:tcPr>
          <w:p w:rsidR="002F2339" w:rsidRDefault="002F2339">
            <w:pPr>
              <w:pStyle w:val="TableParagraph"/>
            </w:pPr>
          </w:p>
          <w:p w:rsidR="002F2339" w:rsidRDefault="002F2339">
            <w:pPr>
              <w:pStyle w:val="TableParagraph"/>
              <w:spacing w:before="10"/>
              <w:rPr>
                <w:sz w:val="19"/>
              </w:rPr>
            </w:pPr>
          </w:p>
          <w:p w:rsidR="002F2339" w:rsidRDefault="00AC61B1">
            <w:pPr>
              <w:pStyle w:val="TableParagraph"/>
              <w:ind w:left="636"/>
              <w:rPr>
                <w:sz w:val="20"/>
              </w:rPr>
            </w:pPr>
            <w:r>
              <w:rPr>
                <w:sz w:val="20"/>
              </w:rPr>
              <w:t>3 000 m2</w:t>
            </w:r>
          </w:p>
        </w:tc>
      </w:tr>
      <w:tr w:rsidR="002F2339">
        <w:trPr>
          <w:trHeight w:val="229"/>
        </w:trPr>
        <w:tc>
          <w:tcPr>
            <w:tcW w:w="511" w:type="dxa"/>
            <w:tcBorders>
              <w:top w:val="single" w:sz="6" w:space="0" w:color="000000"/>
              <w:bottom w:val="single" w:sz="6" w:space="0" w:color="000000"/>
              <w:right w:val="single" w:sz="6" w:space="0" w:color="000000"/>
            </w:tcBorders>
          </w:tcPr>
          <w:p w:rsidR="002F2339" w:rsidRDefault="00AC61B1">
            <w:pPr>
              <w:pStyle w:val="TableParagraph"/>
              <w:spacing w:line="210" w:lineRule="exact"/>
              <w:ind w:right="1"/>
              <w:jc w:val="center"/>
              <w:rPr>
                <w:sz w:val="20"/>
              </w:rPr>
            </w:pPr>
            <w:r>
              <w:rPr>
                <w:w w:val="99"/>
                <w:sz w:val="20"/>
              </w:rPr>
              <w:t>2</w:t>
            </w:r>
          </w:p>
        </w:tc>
        <w:tc>
          <w:tcPr>
            <w:tcW w:w="4520"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10" w:lineRule="exact"/>
              <w:ind w:left="64"/>
              <w:rPr>
                <w:sz w:val="20"/>
              </w:rPr>
            </w:pPr>
            <w:r>
              <w:rPr>
                <w:sz w:val="20"/>
              </w:rPr>
              <w:t>Wilgotność mieszanki (kruszywa z cementem)</w:t>
            </w:r>
          </w:p>
        </w:tc>
        <w:tc>
          <w:tcPr>
            <w:tcW w:w="2007" w:type="dxa"/>
            <w:vMerge/>
            <w:tcBorders>
              <w:top w:val="nil"/>
              <w:left w:val="single" w:sz="6" w:space="0" w:color="000000"/>
              <w:bottom w:val="single" w:sz="6" w:space="0" w:color="000000"/>
              <w:right w:val="single" w:sz="6" w:space="0" w:color="000000"/>
            </w:tcBorders>
          </w:tcPr>
          <w:p w:rsidR="002F2339" w:rsidRDefault="002F2339">
            <w:pPr>
              <w:rPr>
                <w:sz w:val="2"/>
                <w:szCs w:val="2"/>
              </w:rPr>
            </w:pPr>
          </w:p>
        </w:tc>
        <w:tc>
          <w:tcPr>
            <w:tcW w:w="2036" w:type="dxa"/>
            <w:vMerge/>
            <w:tcBorders>
              <w:top w:val="nil"/>
              <w:left w:val="single" w:sz="6" w:space="0" w:color="000000"/>
              <w:bottom w:val="single" w:sz="6" w:space="0" w:color="000000"/>
            </w:tcBorders>
          </w:tcPr>
          <w:p w:rsidR="002F2339" w:rsidRDefault="002F2339">
            <w:pPr>
              <w:rPr>
                <w:sz w:val="2"/>
                <w:szCs w:val="2"/>
              </w:rPr>
            </w:pPr>
          </w:p>
        </w:tc>
      </w:tr>
      <w:tr w:rsidR="002F2339">
        <w:trPr>
          <w:trHeight w:val="229"/>
        </w:trPr>
        <w:tc>
          <w:tcPr>
            <w:tcW w:w="511" w:type="dxa"/>
            <w:tcBorders>
              <w:top w:val="single" w:sz="6" w:space="0" w:color="000000"/>
              <w:bottom w:val="single" w:sz="6" w:space="0" w:color="000000"/>
              <w:right w:val="single" w:sz="6" w:space="0" w:color="000000"/>
            </w:tcBorders>
          </w:tcPr>
          <w:p w:rsidR="002F2339" w:rsidRDefault="00AC61B1">
            <w:pPr>
              <w:pStyle w:val="TableParagraph"/>
              <w:spacing w:line="210" w:lineRule="exact"/>
              <w:ind w:right="1"/>
              <w:jc w:val="center"/>
              <w:rPr>
                <w:sz w:val="20"/>
              </w:rPr>
            </w:pPr>
            <w:r>
              <w:rPr>
                <w:w w:val="99"/>
                <w:sz w:val="20"/>
              </w:rPr>
              <w:t>3</w:t>
            </w:r>
          </w:p>
        </w:tc>
        <w:tc>
          <w:tcPr>
            <w:tcW w:w="4520"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10" w:lineRule="exact"/>
              <w:ind w:left="64"/>
              <w:rPr>
                <w:sz w:val="20"/>
              </w:rPr>
            </w:pPr>
            <w:r>
              <w:rPr>
                <w:sz w:val="20"/>
              </w:rPr>
              <w:t>Jednorodność</w:t>
            </w:r>
          </w:p>
        </w:tc>
        <w:tc>
          <w:tcPr>
            <w:tcW w:w="2007" w:type="dxa"/>
            <w:vMerge/>
            <w:tcBorders>
              <w:top w:val="nil"/>
              <w:left w:val="single" w:sz="6" w:space="0" w:color="000000"/>
              <w:bottom w:val="single" w:sz="6" w:space="0" w:color="000000"/>
              <w:right w:val="single" w:sz="6" w:space="0" w:color="000000"/>
            </w:tcBorders>
          </w:tcPr>
          <w:p w:rsidR="002F2339" w:rsidRDefault="002F2339">
            <w:pPr>
              <w:rPr>
                <w:sz w:val="2"/>
                <w:szCs w:val="2"/>
              </w:rPr>
            </w:pPr>
          </w:p>
        </w:tc>
        <w:tc>
          <w:tcPr>
            <w:tcW w:w="2036" w:type="dxa"/>
            <w:vMerge/>
            <w:tcBorders>
              <w:top w:val="nil"/>
              <w:left w:val="single" w:sz="6" w:space="0" w:color="000000"/>
              <w:bottom w:val="single" w:sz="6" w:space="0" w:color="000000"/>
            </w:tcBorders>
          </w:tcPr>
          <w:p w:rsidR="002F2339" w:rsidRDefault="002F2339">
            <w:pPr>
              <w:rPr>
                <w:sz w:val="2"/>
                <w:szCs w:val="2"/>
              </w:rPr>
            </w:pPr>
          </w:p>
        </w:tc>
      </w:tr>
      <w:tr w:rsidR="002F2339">
        <w:trPr>
          <w:trHeight w:val="229"/>
        </w:trPr>
        <w:tc>
          <w:tcPr>
            <w:tcW w:w="511" w:type="dxa"/>
            <w:tcBorders>
              <w:top w:val="single" w:sz="6" w:space="0" w:color="000000"/>
              <w:bottom w:val="single" w:sz="6" w:space="0" w:color="000000"/>
              <w:right w:val="single" w:sz="6" w:space="0" w:color="000000"/>
            </w:tcBorders>
          </w:tcPr>
          <w:p w:rsidR="002F2339" w:rsidRDefault="00AC61B1">
            <w:pPr>
              <w:pStyle w:val="TableParagraph"/>
              <w:spacing w:line="210" w:lineRule="exact"/>
              <w:ind w:right="1"/>
              <w:jc w:val="center"/>
              <w:rPr>
                <w:sz w:val="20"/>
              </w:rPr>
            </w:pPr>
            <w:r>
              <w:rPr>
                <w:w w:val="99"/>
                <w:sz w:val="20"/>
              </w:rPr>
              <w:t>4</w:t>
            </w:r>
          </w:p>
        </w:tc>
        <w:tc>
          <w:tcPr>
            <w:tcW w:w="4520"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10" w:lineRule="exact"/>
              <w:ind w:left="64"/>
              <w:rPr>
                <w:sz w:val="20"/>
              </w:rPr>
            </w:pPr>
            <w:r>
              <w:rPr>
                <w:sz w:val="20"/>
              </w:rPr>
              <w:t>Zagęszczenie warstwy</w:t>
            </w:r>
          </w:p>
        </w:tc>
        <w:tc>
          <w:tcPr>
            <w:tcW w:w="2007" w:type="dxa"/>
            <w:vMerge/>
            <w:tcBorders>
              <w:top w:val="nil"/>
              <w:left w:val="single" w:sz="6" w:space="0" w:color="000000"/>
              <w:bottom w:val="single" w:sz="6" w:space="0" w:color="000000"/>
              <w:right w:val="single" w:sz="6" w:space="0" w:color="000000"/>
            </w:tcBorders>
          </w:tcPr>
          <w:p w:rsidR="002F2339" w:rsidRDefault="002F2339">
            <w:pPr>
              <w:rPr>
                <w:sz w:val="2"/>
                <w:szCs w:val="2"/>
              </w:rPr>
            </w:pPr>
          </w:p>
        </w:tc>
        <w:tc>
          <w:tcPr>
            <w:tcW w:w="2036" w:type="dxa"/>
            <w:vMerge/>
            <w:tcBorders>
              <w:top w:val="nil"/>
              <w:left w:val="single" w:sz="6" w:space="0" w:color="000000"/>
              <w:bottom w:val="single" w:sz="6" w:space="0" w:color="000000"/>
            </w:tcBorders>
          </w:tcPr>
          <w:p w:rsidR="002F2339" w:rsidRDefault="002F2339">
            <w:pPr>
              <w:rPr>
                <w:sz w:val="2"/>
                <w:szCs w:val="2"/>
              </w:rPr>
            </w:pPr>
          </w:p>
        </w:tc>
      </w:tr>
      <w:tr w:rsidR="002F2339">
        <w:trPr>
          <w:trHeight w:val="229"/>
        </w:trPr>
        <w:tc>
          <w:tcPr>
            <w:tcW w:w="511" w:type="dxa"/>
            <w:tcBorders>
              <w:top w:val="single" w:sz="6" w:space="0" w:color="000000"/>
              <w:bottom w:val="single" w:sz="6" w:space="0" w:color="000000"/>
              <w:right w:val="single" w:sz="6" w:space="0" w:color="000000"/>
            </w:tcBorders>
          </w:tcPr>
          <w:p w:rsidR="002F2339" w:rsidRDefault="00AC61B1">
            <w:pPr>
              <w:pStyle w:val="TableParagraph"/>
              <w:spacing w:line="210" w:lineRule="exact"/>
              <w:ind w:right="1"/>
              <w:jc w:val="center"/>
              <w:rPr>
                <w:sz w:val="20"/>
              </w:rPr>
            </w:pPr>
            <w:r>
              <w:rPr>
                <w:w w:val="99"/>
                <w:sz w:val="20"/>
              </w:rPr>
              <w:t>5</w:t>
            </w:r>
          </w:p>
        </w:tc>
        <w:tc>
          <w:tcPr>
            <w:tcW w:w="4520"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10" w:lineRule="exact"/>
              <w:ind w:left="64"/>
              <w:rPr>
                <w:sz w:val="20"/>
              </w:rPr>
            </w:pPr>
            <w:r>
              <w:rPr>
                <w:sz w:val="20"/>
              </w:rPr>
              <w:t>Grubość warstwy</w:t>
            </w:r>
          </w:p>
        </w:tc>
        <w:tc>
          <w:tcPr>
            <w:tcW w:w="2007" w:type="dxa"/>
            <w:vMerge/>
            <w:tcBorders>
              <w:top w:val="nil"/>
              <w:left w:val="single" w:sz="6" w:space="0" w:color="000000"/>
              <w:bottom w:val="single" w:sz="6" w:space="0" w:color="000000"/>
              <w:right w:val="single" w:sz="6" w:space="0" w:color="000000"/>
            </w:tcBorders>
          </w:tcPr>
          <w:p w:rsidR="002F2339" w:rsidRDefault="002F2339">
            <w:pPr>
              <w:rPr>
                <w:sz w:val="2"/>
                <w:szCs w:val="2"/>
              </w:rPr>
            </w:pPr>
          </w:p>
        </w:tc>
        <w:tc>
          <w:tcPr>
            <w:tcW w:w="2036" w:type="dxa"/>
            <w:vMerge/>
            <w:tcBorders>
              <w:top w:val="nil"/>
              <w:left w:val="single" w:sz="6" w:space="0" w:color="000000"/>
              <w:bottom w:val="single" w:sz="6" w:space="0" w:color="000000"/>
            </w:tcBorders>
          </w:tcPr>
          <w:p w:rsidR="002F2339" w:rsidRDefault="002F2339">
            <w:pPr>
              <w:rPr>
                <w:sz w:val="2"/>
                <w:szCs w:val="2"/>
              </w:rPr>
            </w:pPr>
          </w:p>
        </w:tc>
      </w:tr>
      <w:tr w:rsidR="002F2339">
        <w:trPr>
          <w:trHeight w:val="460"/>
        </w:trPr>
        <w:tc>
          <w:tcPr>
            <w:tcW w:w="511" w:type="dxa"/>
            <w:tcBorders>
              <w:top w:val="single" w:sz="6" w:space="0" w:color="000000"/>
              <w:bottom w:val="single" w:sz="6" w:space="0" w:color="000000"/>
              <w:right w:val="single" w:sz="6" w:space="0" w:color="000000"/>
            </w:tcBorders>
          </w:tcPr>
          <w:p w:rsidR="002F2339" w:rsidRDefault="00AC61B1">
            <w:pPr>
              <w:pStyle w:val="TableParagraph"/>
              <w:spacing w:line="225" w:lineRule="exact"/>
              <w:ind w:right="1"/>
              <w:jc w:val="center"/>
              <w:rPr>
                <w:sz w:val="20"/>
              </w:rPr>
            </w:pPr>
            <w:r>
              <w:rPr>
                <w:w w:val="99"/>
                <w:sz w:val="20"/>
              </w:rPr>
              <w:t>6</w:t>
            </w:r>
          </w:p>
        </w:tc>
        <w:tc>
          <w:tcPr>
            <w:tcW w:w="4520"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24" w:lineRule="exact"/>
              <w:ind w:left="64"/>
              <w:rPr>
                <w:sz w:val="20"/>
              </w:rPr>
            </w:pPr>
            <w:r>
              <w:rPr>
                <w:sz w:val="20"/>
              </w:rPr>
              <w:t>Wytrzymałość na ściskanie</w:t>
            </w:r>
          </w:p>
          <w:p w:rsidR="002F2339" w:rsidRDefault="00AC61B1">
            <w:pPr>
              <w:pStyle w:val="TableParagraph"/>
              <w:spacing w:line="216" w:lineRule="exact"/>
              <w:ind w:left="64"/>
              <w:rPr>
                <w:sz w:val="20"/>
              </w:rPr>
            </w:pPr>
            <w:r>
              <w:rPr>
                <w:sz w:val="20"/>
              </w:rPr>
              <w:t>R7 i R28</w:t>
            </w:r>
          </w:p>
        </w:tc>
        <w:tc>
          <w:tcPr>
            <w:tcW w:w="2007"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24" w:lineRule="exact"/>
              <w:ind w:left="411" w:right="402"/>
              <w:jc w:val="center"/>
              <w:rPr>
                <w:sz w:val="20"/>
              </w:rPr>
            </w:pPr>
            <w:r>
              <w:rPr>
                <w:sz w:val="20"/>
              </w:rPr>
              <w:t>2 serie</w:t>
            </w:r>
          </w:p>
          <w:p w:rsidR="002F2339" w:rsidRDefault="00AC61B1">
            <w:pPr>
              <w:pStyle w:val="TableParagraph"/>
              <w:spacing w:line="216" w:lineRule="exact"/>
              <w:ind w:left="411" w:right="402"/>
              <w:jc w:val="center"/>
              <w:rPr>
                <w:sz w:val="20"/>
              </w:rPr>
            </w:pPr>
            <w:r>
              <w:rPr>
                <w:sz w:val="20"/>
              </w:rPr>
              <w:t>(2 x 6 próbek)</w:t>
            </w:r>
          </w:p>
        </w:tc>
        <w:tc>
          <w:tcPr>
            <w:tcW w:w="2036" w:type="dxa"/>
            <w:tcBorders>
              <w:top w:val="single" w:sz="6" w:space="0" w:color="000000"/>
              <w:left w:val="single" w:sz="6" w:space="0" w:color="000000"/>
              <w:bottom w:val="single" w:sz="6" w:space="0" w:color="000000"/>
            </w:tcBorders>
          </w:tcPr>
          <w:p w:rsidR="002F2339" w:rsidRDefault="002F2339">
            <w:pPr>
              <w:pStyle w:val="TableParagraph"/>
              <w:spacing w:before="4"/>
              <w:rPr>
                <w:sz w:val="19"/>
              </w:rPr>
            </w:pPr>
          </w:p>
          <w:p w:rsidR="002F2339" w:rsidRDefault="00AC61B1">
            <w:pPr>
              <w:pStyle w:val="TableParagraph"/>
              <w:spacing w:before="1" w:line="217" w:lineRule="exact"/>
              <w:ind w:left="636"/>
              <w:rPr>
                <w:sz w:val="20"/>
              </w:rPr>
            </w:pPr>
            <w:r>
              <w:rPr>
                <w:sz w:val="20"/>
              </w:rPr>
              <w:t>3 000 m2</w:t>
            </w:r>
          </w:p>
        </w:tc>
      </w:tr>
      <w:tr w:rsidR="002F2339">
        <w:trPr>
          <w:trHeight w:val="460"/>
        </w:trPr>
        <w:tc>
          <w:tcPr>
            <w:tcW w:w="511" w:type="dxa"/>
            <w:tcBorders>
              <w:top w:val="single" w:sz="6" w:space="0" w:color="000000"/>
              <w:bottom w:val="single" w:sz="6" w:space="0" w:color="000000"/>
              <w:right w:val="single" w:sz="6" w:space="0" w:color="000000"/>
            </w:tcBorders>
          </w:tcPr>
          <w:p w:rsidR="002F2339" w:rsidRDefault="00AC61B1">
            <w:pPr>
              <w:pStyle w:val="TableParagraph"/>
              <w:spacing w:line="225" w:lineRule="exact"/>
              <w:ind w:right="1"/>
              <w:jc w:val="center"/>
              <w:rPr>
                <w:sz w:val="20"/>
              </w:rPr>
            </w:pPr>
            <w:r>
              <w:rPr>
                <w:w w:val="99"/>
                <w:sz w:val="20"/>
              </w:rPr>
              <w:t>7</w:t>
            </w:r>
          </w:p>
        </w:tc>
        <w:tc>
          <w:tcPr>
            <w:tcW w:w="4520"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25" w:lineRule="exact"/>
              <w:ind w:left="64"/>
              <w:rPr>
                <w:sz w:val="20"/>
              </w:rPr>
            </w:pPr>
            <w:r>
              <w:rPr>
                <w:sz w:val="20"/>
              </w:rPr>
              <w:t>Mrozoodporność</w:t>
            </w:r>
          </w:p>
        </w:tc>
        <w:tc>
          <w:tcPr>
            <w:tcW w:w="4043" w:type="dxa"/>
            <w:gridSpan w:val="2"/>
            <w:tcBorders>
              <w:top w:val="single" w:sz="6" w:space="0" w:color="000000"/>
              <w:left w:val="single" w:sz="6" w:space="0" w:color="000000"/>
              <w:bottom w:val="single" w:sz="6" w:space="0" w:color="000000"/>
            </w:tcBorders>
          </w:tcPr>
          <w:p w:rsidR="002F2339" w:rsidRDefault="00AC61B1">
            <w:pPr>
              <w:pStyle w:val="TableParagraph"/>
              <w:spacing w:line="224" w:lineRule="exact"/>
              <w:ind w:left="101" w:right="91"/>
              <w:jc w:val="center"/>
              <w:rPr>
                <w:sz w:val="20"/>
              </w:rPr>
            </w:pPr>
            <w:r>
              <w:rPr>
                <w:sz w:val="20"/>
              </w:rPr>
              <w:t>przy projektowaniu i 1 x w miesiącu dla każdej</w:t>
            </w:r>
          </w:p>
          <w:p w:rsidR="002F2339" w:rsidRDefault="00AC61B1">
            <w:pPr>
              <w:pStyle w:val="TableParagraph"/>
              <w:spacing w:line="216" w:lineRule="exact"/>
              <w:ind w:left="101" w:right="85"/>
              <w:jc w:val="center"/>
              <w:rPr>
                <w:sz w:val="20"/>
              </w:rPr>
            </w:pPr>
            <w:r>
              <w:rPr>
                <w:sz w:val="20"/>
              </w:rPr>
              <w:t>stosowanej recepty</w:t>
            </w:r>
          </w:p>
        </w:tc>
      </w:tr>
      <w:tr w:rsidR="002F2339">
        <w:trPr>
          <w:trHeight w:val="460"/>
        </w:trPr>
        <w:tc>
          <w:tcPr>
            <w:tcW w:w="511" w:type="dxa"/>
            <w:tcBorders>
              <w:top w:val="single" w:sz="6" w:space="0" w:color="000000"/>
              <w:bottom w:val="single" w:sz="6" w:space="0" w:color="000000"/>
              <w:right w:val="single" w:sz="6" w:space="0" w:color="000000"/>
            </w:tcBorders>
          </w:tcPr>
          <w:p w:rsidR="002F2339" w:rsidRDefault="00AC61B1">
            <w:pPr>
              <w:pStyle w:val="TableParagraph"/>
              <w:spacing w:line="223" w:lineRule="exact"/>
              <w:ind w:right="1"/>
              <w:jc w:val="center"/>
              <w:rPr>
                <w:sz w:val="20"/>
              </w:rPr>
            </w:pPr>
            <w:r>
              <w:rPr>
                <w:w w:val="99"/>
                <w:sz w:val="20"/>
              </w:rPr>
              <w:t>8</w:t>
            </w:r>
          </w:p>
        </w:tc>
        <w:tc>
          <w:tcPr>
            <w:tcW w:w="4520"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23" w:lineRule="exact"/>
              <w:ind w:left="64"/>
              <w:rPr>
                <w:sz w:val="20"/>
              </w:rPr>
            </w:pPr>
            <w:r>
              <w:rPr>
                <w:sz w:val="20"/>
              </w:rPr>
              <w:t>Badanie cementu</w:t>
            </w:r>
          </w:p>
        </w:tc>
        <w:tc>
          <w:tcPr>
            <w:tcW w:w="4043" w:type="dxa"/>
            <w:gridSpan w:val="2"/>
            <w:tcBorders>
              <w:top w:val="single" w:sz="6" w:space="0" w:color="000000"/>
              <w:left w:val="single" w:sz="6" w:space="0" w:color="000000"/>
              <w:bottom w:val="single" w:sz="6" w:space="0" w:color="000000"/>
            </w:tcBorders>
          </w:tcPr>
          <w:p w:rsidR="002F2339" w:rsidRDefault="00AC61B1">
            <w:pPr>
              <w:pStyle w:val="TableParagraph"/>
              <w:spacing w:line="223" w:lineRule="exact"/>
              <w:ind w:left="101" w:right="85"/>
              <w:jc w:val="center"/>
              <w:rPr>
                <w:sz w:val="20"/>
              </w:rPr>
            </w:pPr>
            <w:r>
              <w:rPr>
                <w:sz w:val="20"/>
              </w:rPr>
              <w:t>przy projektowaniu składu mieszanki i przy</w:t>
            </w:r>
          </w:p>
          <w:p w:rsidR="002F2339" w:rsidRDefault="00AC61B1">
            <w:pPr>
              <w:pStyle w:val="TableParagraph"/>
              <w:spacing w:line="217" w:lineRule="exact"/>
              <w:ind w:left="101" w:right="89"/>
              <w:jc w:val="center"/>
              <w:rPr>
                <w:sz w:val="20"/>
              </w:rPr>
            </w:pPr>
            <w:r>
              <w:rPr>
                <w:sz w:val="20"/>
              </w:rPr>
              <w:t>każdej zmianie</w:t>
            </w:r>
          </w:p>
        </w:tc>
      </w:tr>
      <w:tr w:rsidR="002F2339">
        <w:trPr>
          <w:trHeight w:val="229"/>
        </w:trPr>
        <w:tc>
          <w:tcPr>
            <w:tcW w:w="511" w:type="dxa"/>
            <w:tcBorders>
              <w:top w:val="single" w:sz="6" w:space="0" w:color="000000"/>
              <w:bottom w:val="single" w:sz="6" w:space="0" w:color="000000"/>
              <w:right w:val="single" w:sz="6" w:space="0" w:color="000000"/>
            </w:tcBorders>
          </w:tcPr>
          <w:p w:rsidR="002F2339" w:rsidRDefault="00AC61B1">
            <w:pPr>
              <w:pStyle w:val="TableParagraph"/>
              <w:spacing w:line="210" w:lineRule="exact"/>
              <w:ind w:right="1"/>
              <w:jc w:val="center"/>
              <w:rPr>
                <w:sz w:val="20"/>
              </w:rPr>
            </w:pPr>
            <w:r>
              <w:rPr>
                <w:w w:val="99"/>
                <w:sz w:val="20"/>
              </w:rPr>
              <w:t>9</w:t>
            </w:r>
          </w:p>
        </w:tc>
        <w:tc>
          <w:tcPr>
            <w:tcW w:w="4520"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10" w:lineRule="exact"/>
              <w:ind w:left="64"/>
              <w:rPr>
                <w:sz w:val="20"/>
              </w:rPr>
            </w:pPr>
            <w:r>
              <w:rPr>
                <w:sz w:val="20"/>
              </w:rPr>
              <w:t>Badanie wody</w:t>
            </w:r>
          </w:p>
        </w:tc>
        <w:tc>
          <w:tcPr>
            <w:tcW w:w="4043" w:type="dxa"/>
            <w:gridSpan w:val="2"/>
            <w:tcBorders>
              <w:top w:val="single" w:sz="6" w:space="0" w:color="000000"/>
              <w:left w:val="single" w:sz="6" w:space="0" w:color="000000"/>
              <w:bottom w:val="single" w:sz="6" w:space="0" w:color="000000"/>
            </w:tcBorders>
          </w:tcPr>
          <w:p w:rsidR="002F2339" w:rsidRDefault="00AC61B1">
            <w:pPr>
              <w:pStyle w:val="TableParagraph"/>
              <w:spacing w:line="210" w:lineRule="exact"/>
              <w:ind w:left="770"/>
              <w:rPr>
                <w:sz w:val="20"/>
              </w:rPr>
            </w:pPr>
            <w:r>
              <w:rPr>
                <w:sz w:val="20"/>
              </w:rPr>
              <w:t>dla każdego wątpliwego źródła</w:t>
            </w:r>
          </w:p>
        </w:tc>
      </w:tr>
      <w:tr w:rsidR="002F2339">
        <w:trPr>
          <w:trHeight w:val="229"/>
        </w:trPr>
        <w:tc>
          <w:tcPr>
            <w:tcW w:w="511" w:type="dxa"/>
            <w:tcBorders>
              <w:top w:val="single" w:sz="6" w:space="0" w:color="000000"/>
              <w:bottom w:val="single" w:sz="6" w:space="0" w:color="000000"/>
              <w:right w:val="single" w:sz="6" w:space="0" w:color="000000"/>
            </w:tcBorders>
          </w:tcPr>
          <w:p w:rsidR="002F2339" w:rsidRDefault="00AC61B1">
            <w:pPr>
              <w:pStyle w:val="TableParagraph"/>
              <w:spacing w:line="210" w:lineRule="exact"/>
              <w:ind w:left="123" w:right="123"/>
              <w:jc w:val="center"/>
              <w:rPr>
                <w:sz w:val="20"/>
              </w:rPr>
            </w:pPr>
            <w:r>
              <w:rPr>
                <w:sz w:val="20"/>
              </w:rPr>
              <w:t>10</w:t>
            </w:r>
          </w:p>
        </w:tc>
        <w:tc>
          <w:tcPr>
            <w:tcW w:w="4520"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10" w:lineRule="exact"/>
              <w:ind w:left="64"/>
              <w:rPr>
                <w:sz w:val="20"/>
              </w:rPr>
            </w:pPr>
            <w:r>
              <w:rPr>
                <w:sz w:val="20"/>
              </w:rPr>
              <w:t>Badanie właściwości kruszywa</w:t>
            </w:r>
          </w:p>
        </w:tc>
        <w:tc>
          <w:tcPr>
            <w:tcW w:w="4043" w:type="dxa"/>
            <w:gridSpan w:val="2"/>
            <w:tcBorders>
              <w:top w:val="single" w:sz="6" w:space="0" w:color="000000"/>
              <w:left w:val="single" w:sz="6" w:space="0" w:color="000000"/>
              <w:bottom w:val="single" w:sz="6" w:space="0" w:color="000000"/>
            </w:tcBorders>
          </w:tcPr>
          <w:p w:rsidR="002F2339" w:rsidRDefault="00AC61B1">
            <w:pPr>
              <w:pStyle w:val="TableParagraph"/>
              <w:spacing w:line="210" w:lineRule="exact"/>
              <w:ind w:left="472"/>
              <w:rPr>
                <w:sz w:val="20"/>
              </w:rPr>
            </w:pPr>
            <w:r>
              <w:rPr>
                <w:sz w:val="20"/>
              </w:rPr>
              <w:t>Przy każdej zmianie rodzaju kruszywa</w:t>
            </w:r>
          </w:p>
        </w:tc>
      </w:tr>
      <w:tr w:rsidR="002F2339">
        <w:trPr>
          <w:trHeight w:val="222"/>
        </w:trPr>
        <w:tc>
          <w:tcPr>
            <w:tcW w:w="511" w:type="dxa"/>
            <w:tcBorders>
              <w:top w:val="single" w:sz="6" w:space="0" w:color="000000"/>
              <w:right w:val="single" w:sz="6" w:space="0" w:color="000000"/>
            </w:tcBorders>
          </w:tcPr>
          <w:p w:rsidR="002F2339" w:rsidRDefault="00AC61B1">
            <w:pPr>
              <w:pStyle w:val="TableParagraph"/>
              <w:spacing w:line="202" w:lineRule="exact"/>
              <w:ind w:left="123" w:right="124"/>
              <w:jc w:val="center"/>
              <w:rPr>
                <w:sz w:val="20"/>
              </w:rPr>
            </w:pPr>
            <w:r>
              <w:rPr>
                <w:sz w:val="20"/>
              </w:rPr>
              <w:t>11</w:t>
            </w:r>
          </w:p>
        </w:tc>
        <w:tc>
          <w:tcPr>
            <w:tcW w:w="4520" w:type="dxa"/>
            <w:tcBorders>
              <w:top w:val="single" w:sz="6" w:space="0" w:color="000000"/>
              <w:left w:val="single" w:sz="6" w:space="0" w:color="000000"/>
              <w:right w:val="single" w:sz="6" w:space="0" w:color="000000"/>
            </w:tcBorders>
          </w:tcPr>
          <w:p w:rsidR="002F2339" w:rsidRDefault="00AC61B1">
            <w:pPr>
              <w:pStyle w:val="TableParagraph"/>
              <w:spacing w:line="202" w:lineRule="exact"/>
              <w:ind w:left="64"/>
              <w:rPr>
                <w:sz w:val="20"/>
              </w:rPr>
            </w:pPr>
            <w:r>
              <w:rPr>
                <w:sz w:val="20"/>
              </w:rPr>
              <w:t>Badanie nośności wykonanej warstwy metodą VSS</w:t>
            </w:r>
          </w:p>
        </w:tc>
        <w:tc>
          <w:tcPr>
            <w:tcW w:w="4043" w:type="dxa"/>
            <w:gridSpan w:val="2"/>
            <w:tcBorders>
              <w:top w:val="single" w:sz="6" w:space="0" w:color="000000"/>
              <w:left w:val="single" w:sz="6" w:space="0" w:color="000000"/>
            </w:tcBorders>
          </w:tcPr>
          <w:p w:rsidR="002F2339" w:rsidRDefault="00AC61B1">
            <w:pPr>
              <w:pStyle w:val="TableParagraph"/>
              <w:spacing w:line="202" w:lineRule="exact"/>
              <w:ind w:left="254"/>
              <w:rPr>
                <w:sz w:val="20"/>
              </w:rPr>
            </w:pPr>
            <w:r>
              <w:rPr>
                <w:sz w:val="20"/>
              </w:rPr>
              <w:t>w uzasadnionych przypadkach (pkt. 6.4 ST)</w:t>
            </w:r>
          </w:p>
        </w:tc>
      </w:tr>
    </w:tbl>
    <w:p w:rsidR="002F2339" w:rsidRDefault="002F2339">
      <w:pPr>
        <w:pStyle w:val="Tekstpodstawowy"/>
        <w:spacing w:before="4"/>
        <w:rPr>
          <w:sz w:val="25"/>
        </w:rPr>
      </w:pPr>
    </w:p>
    <w:p w:rsidR="002F2339" w:rsidRDefault="00AC61B1">
      <w:pPr>
        <w:pStyle w:val="Nagwek3"/>
        <w:spacing w:line="274" w:lineRule="exact"/>
        <w:ind w:left="558" w:firstLine="0"/>
        <w:jc w:val="both"/>
      </w:pPr>
      <w:r>
        <w:t>Wilgotność mieszanki kruszywa ze spoiwami</w:t>
      </w:r>
    </w:p>
    <w:p w:rsidR="002F2339" w:rsidRDefault="00AC61B1">
      <w:pPr>
        <w:pStyle w:val="Tekstpodstawowy"/>
        <w:ind w:left="558" w:right="841"/>
        <w:jc w:val="both"/>
      </w:pPr>
      <w:r>
        <w:t>Wilgotność mieszanki powinna być równa wilgotności optymalnej, określonej w projekcie składu tej mieszanki, z tolerancją +10% -20% jej wartości.</w:t>
      </w:r>
    </w:p>
    <w:p w:rsidR="002F2339" w:rsidRDefault="002F2339">
      <w:pPr>
        <w:pStyle w:val="Tekstpodstawowy"/>
        <w:spacing w:before="2"/>
      </w:pPr>
    </w:p>
    <w:p w:rsidR="002F2339" w:rsidRDefault="00AC61B1">
      <w:pPr>
        <w:pStyle w:val="Nagwek3"/>
        <w:spacing w:before="1" w:line="274" w:lineRule="exact"/>
        <w:ind w:left="558" w:firstLine="0"/>
        <w:jc w:val="both"/>
      </w:pPr>
      <w:r>
        <w:t>Zagęszczenie warstwy</w:t>
      </w:r>
    </w:p>
    <w:p w:rsidR="002F2339" w:rsidRDefault="00AC61B1">
      <w:pPr>
        <w:pStyle w:val="Tekstpodstawowy"/>
        <w:ind w:left="558" w:right="840"/>
        <w:jc w:val="both"/>
      </w:pPr>
      <w:r>
        <w:t>Mieszanka powinna być zagęszczana do osiągnięcia wskaźnika zagęszczenia nie mniejszego od 1,00 oznaczonego zgodnie z BN-77/8931-12.</w:t>
      </w:r>
    </w:p>
    <w:p w:rsidR="002F2339" w:rsidRDefault="002F2339">
      <w:pPr>
        <w:pStyle w:val="Tekstpodstawowy"/>
        <w:spacing w:before="2"/>
      </w:pPr>
    </w:p>
    <w:p w:rsidR="002F2339" w:rsidRDefault="00AC61B1">
      <w:pPr>
        <w:pStyle w:val="Nagwek3"/>
        <w:spacing w:before="1" w:line="274" w:lineRule="exact"/>
        <w:ind w:left="558" w:firstLine="0"/>
        <w:jc w:val="both"/>
      </w:pPr>
      <w:r>
        <w:t>Grubość warstwy</w:t>
      </w:r>
    </w:p>
    <w:p w:rsidR="002F2339" w:rsidRDefault="00AC61B1">
      <w:pPr>
        <w:pStyle w:val="Tekstpodstawowy"/>
        <w:ind w:left="558" w:right="837"/>
        <w:jc w:val="both"/>
      </w:pPr>
      <w:r>
        <w:t>Grubość warstwy należy mierzyć bezpośrednio po jej zagęszczeniu w odległości co najmniej 0,5 m od krawędzi w miejscach, gdzie pobierana jest próba na badanie wskaźnika zagęszczenia. Grubość warstwy nie może różnić się od projektowanej o więcej niż + 10%,</w:t>
      </w:r>
    </w:p>
    <w:p w:rsidR="002F2339" w:rsidRDefault="00AC61B1">
      <w:pPr>
        <w:pStyle w:val="Tekstpodstawowy"/>
        <w:ind w:left="618"/>
        <w:jc w:val="both"/>
      </w:pPr>
      <w:r>
        <w:t>– 10 %.</w:t>
      </w:r>
    </w:p>
    <w:p w:rsidR="002F2339" w:rsidRDefault="002F2339">
      <w:pPr>
        <w:pStyle w:val="Tekstpodstawowy"/>
        <w:spacing w:before="2"/>
      </w:pPr>
    </w:p>
    <w:p w:rsidR="002F2339" w:rsidRDefault="00AC61B1">
      <w:pPr>
        <w:pStyle w:val="Nagwek3"/>
        <w:spacing w:line="274" w:lineRule="exact"/>
        <w:ind w:left="558" w:firstLine="0"/>
        <w:jc w:val="both"/>
      </w:pPr>
      <w:r>
        <w:t>Wytrzymałość na ściskanie</w:t>
      </w:r>
    </w:p>
    <w:p w:rsidR="002F2339" w:rsidRDefault="00AC61B1">
      <w:pPr>
        <w:pStyle w:val="Tekstpodstawowy"/>
        <w:ind w:left="558" w:right="833"/>
        <w:jc w:val="both"/>
      </w:pPr>
      <w:r>
        <w:t>Wytrzymałość na ściskanie określa się na próbkach walcowych. Procedury przygotowania próbek i interpretacji wyników oprzeć na WT-5:2010 Próbki do badań należy pobierać z miejsc wybranych losowo, w warstwie rozłożonej przed jej zagęszczeniem. Próbki w ilości 6 sztuk (1 seria) należy formować i przechowywać zgodnie z normami dotyczącymi stabilizacji cementem. Trzy próbki należy badać po 7 dniach, a 3 po 28 dniach przechowywania. Wyniki wytrzymałości na ściskanie powinny być zgodne z wymaganiami podanymi w punkcie 5.1.</w:t>
      </w:r>
    </w:p>
    <w:p w:rsidR="002F2339" w:rsidRDefault="002F2339">
      <w:pPr>
        <w:pStyle w:val="Tekstpodstawowy"/>
        <w:spacing w:before="3"/>
      </w:pPr>
    </w:p>
    <w:p w:rsidR="002F2339" w:rsidRDefault="00AC61B1">
      <w:pPr>
        <w:pStyle w:val="Nagwek3"/>
        <w:spacing w:line="274" w:lineRule="exact"/>
        <w:ind w:left="558" w:firstLine="0"/>
      </w:pPr>
      <w:r>
        <w:t>Mrozoodporność</w:t>
      </w:r>
    </w:p>
    <w:p w:rsidR="002F2339" w:rsidRDefault="00AC61B1">
      <w:pPr>
        <w:pStyle w:val="Tekstpodstawowy"/>
        <w:ind w:left="558" w:right="834"/>
        <w:jc w:val="both"/>
      </w:pPr>
      <w:r>
        <w:t>Wskaźnik mrozoodporności określany przez spadek wytrzymałości na ściskanie próbek poddawanych cyklom zamrażania i odmrażania powinien być zgodny z wymaganiami podanymi w punkcie 5.1.</w:t>
      </w:r>
    </w:p>
    <w:p w:rsidR="002F2339" w:rsidRDefault="002F2339">
      <w:pPr>
        <w:pStyle w:val="Tekstpodstawowy"/>
        <w:spacing w:before="3"/>
      </w:pPr>
    </w:p>
    <w:p w:rsidR="002F2339" w:rsidRDefault="00AC61B1">
      <w:pPr>
        <w:pStyle w:val="Nagwek3"/>
        <w:spacing w:line="274" w:lineRule="exact"/>
        <w:ind w:left="558" w:firstLine="0"/>
      </w:pPr>
      <w:r>
        <w:t>Badanie cementu</w:t>
      </w:r>
    </w:p>
    <w:p w:rsidR="002F2339" w:rsidRDefault="00AC61B1">
      <w:pPr>
        <w:pStyle w:val="Tekstpodstawowy"/>
        <w:ind w:left="558" w:right="835"/>
        <w:jc w:val="both"/>
      </w:pPr>
      <w:r>
        <w:t>Dla każdej dostawy cementu Wykonawca przedstawi deklarację zgodności wystawioną przez producenta a dla miesięcznych dostaw atest producenta. Inżynier może zażądać</w:t>
      </w:r>
      <w:r>
        <w:rPr>
          <w:spacing w:val="59"/>
        </w:rPr>
        <w:t xml:space="preserve"> </w:t>
      </w:r>
      <w:r>
        <w:t>kontroli</w:t>
      </w:r>
    </w:p>
    <w:p w:rsidR="002F2339" w:rsidRDefault="002F2339">
      <w:pPr>
        <w:jc w:val="both"/>
        <w:sectPr w:rsidR="002F2339">
          <w:pgSz w:w="11910" w:h="16850"/>
          <w:pgMar w:top="1320" w:right="580" w:bottom="1280" w:left="860" w:header="574" w:footer="1091" w:gutter="0"/>
          <w:cols w:space="708"/>
        </w:sectPr>
      </w:pPr>
    </w:p>
    <w:p w:rsidR="002F2339" w:rsidRDefault="00AC61B1">
      <w:pPr>
        <w:pStyle w:val="Tekstpodstawowy"/>
        <w:spacing w:before="80"/>
        <w:ind w:left="558" w:right="833"/>
        <w:jc w:val="both"/>
      </w:pPr>
      <w:r>
        <w:lastRenderedPageBreak/>
        <w:t>cementu na budowie w zakresie czasu wiązania i wytrzymałości wg PN-EN 196-3:1996 i PN- EN 196-1:1996.</w:t>
      </w:r>
    </w:p>
    <w:p w:rsidR="002F2339" w:rsidRDefault="002F2339">
      <w:pPr>
        <w:pStyle w:val="Tekstpodstawowy"/>
        <w:spacing w:before="5"/>
      </w:pPr>
    </w:p>
    <w:p w:rsidR="002F2339" w:rsidRDefault="00AC61B1">
      <w:pPr>
        <w:pStyle w:val="Nagwek3"/>
        <w:spacing w:line="274" w:lineRule="exact"/>
        <w:ind w:left="558" w:firstLine="0"/>
        <w:jc w:val="both"/>
      </w:pPr>
      <w:r>
        <w:t>Badanie wody</w:t>
      </w:r>
    </w:p>
    <w:p w:rsidR="002F2339" w:rsidRDefault="00AC61B1">
      <w:pPr>
        <w:pStyle w:val="Tekstpodstawowy"/>
        <w:spacing w:line="274" w:lineRule="exact"/>
        <w:ind w:left="558"/>
        <w:jc w:val="both"/>
      </w:pPr>
      <w:r>
        <w:t>W przypadkach wątpliwych należy przeprowadzić badania wody wg PN-EN 1008:2004.</w:t>
      </w:r>
    </w:p>
    <w:p w:rsidR="002F2339" w:rsidRDefault="002F2339">
      <w:pPr>
        <w:pStyle w:val="Tekstpodstawowy"/>
        <w:spacing w:before="4"/>
      </w:pPr>
    </w:p>
    <w:p w:rsidR="002F2339" w:rsidRDefault="00AC61B1">
      <w:pPr>
        <w:pStyle w:val="Nagwek3"/>
        <w:spacing w:before="1" w:line="274" w:lineRule="exact"/>
        <w:ind w:left="558" w:firstLine="0"/>
        <w:jc w:val="both"/>
      </w:pPr>
      <w:r>
        <w:t>Badanie właściwości kruszywa</w:t>
      </w:r>
    </w:p>
    <w:p w:rsidR="002F2339" w:rsidRDefault="00AC61B1">
      <w:pPr>
        <w:pStyle w:val="Tekstpodstawowy"/>
        <w:ind w:left="558" w:right="838"/>
        <w:jc w:val="both"/>
      </w:pPr>
      <w:r>
        <w:t>Właściwości kruszywa należy badać przy każdej zmianie rodzaju kruszywa. Właściwości powinny być zgodne z wymaganiami podanymi w punkcie 2. W przypadku różnic w stosunku do parametrów podanych w recepcie należy ją zaktualizować.</w:t>
      </w:r>
    </w:p>
    <w:p w:rsidR="002F2339" w:rsidRDefault="002F2339">
      <w:pPr>
        <w:pStyle w:val="Tekstpodstawowy"/>
        <w:spacing w:before="2"/>
      </w:pPr>
    </w:p>
    <w:p w:rsidR="002F2339" w:rsidRDefault="00AC61B1">
      <w:pPr>
        <w:pStyle w:val="Nagwek3"/>
        <w:numPr>
          <w:ilvl w:val="1"/>
          <w:numId w:val="3"/>
        </w:numPr>
        <w:tabs>
          <w:tab w:val="left" w:pos="1099"/>
        </w:tabs>
        <w:ind w:hanging="541"/>
      </w:pPr>
      <w:r>
        <w:t>Wymagania dotyczące cech geometrycznych i</w:t>
      </w:r>
      <w:r>
        <w:rPr>
          <w:spacing w:val="1"/>
        </w:rPr>
        <w:t xml:space="preserve"> </w:t>
      </w:r>
      <w:r>
        <w:t>wytrzymałościowych</w:t>
      </w:r>
    </w:p>
    <w:p w:rsidR="002F2339" w:rsidRDefault="002F2339">
      <w:pPr>
        <w:pStyle w:val="Tekstpodstawowy"/>
        <w:rPr>
          <w:b/>
        </w:rPr>
      </w:pPr>
    </w:p>
    <w:p w:rsidR="002F2339" w:rsidRDefault="00AC61B1">
      <w:pPr>
        <w:pStyle w:val="Akapitzlist"/>
        <w:numPr>
          <w:ilvl w:val="2"/>
          <w:numId w:val="3"/>
        </w:numPr>
        <w:tabs>
          <w:tab w:val="left" w:pos="1267"/>
        </w:tabs>
        <w:spacing w:line="274" w:lineRule="exact"/>
        <w:ind w:hanging="709"/>
        <w:rPr>
          <w:b/>
          <w:sz w:val="24"/>
        </w:rPr>
      </w:pPr>
      <w:r>
        <w:rPr>
          <w:b/>
          <w:sz w:val="24"/>
        </w:rPr>
        <w:t>Częstotliwość oraz zakres badań i</w:t>
      </w:r>
      <w:r>
        <w:rPr>
          <w:b/>
          <w:spacing w:val="-1"/>
          <w:sz w:val="24"/>
        </w:rPr>
        <w:t xml:space="preserve"> </w:t>
      </w:r>
      <w:r>
        <w:rPr>
          <w:b/>
          <w:sz w:val="24"/>
        </w:rPr>
        <w:t>pomiarów</w:t>
      </w:r>
    </w:p>
    <w:p w:rsidR="002F2339" w:rsidRDefault="00AC61B1">
      <w:pPr>
        <w:pStyle w:val="Tekstpodstawowy"/>
        <w:ind w:left="558" w:right="842"/>
        <w:jc w:val="both"/>
      </w:pPr>
      <w:r>
        <w:t>Częstotliwość oraz zakres badań i pomiarów dotyczących cech geometrycznych podaje tablica</w:t>
      </w:r>
      <w:r>
        <w:rPr>
          <w:spacing w:val="-2"/>
        </w:rPr>
        <w:t xml:space="preserve"> </w:t>
      </w:r>
      <w:r>
        <w:t>5.</w:t>
      </w:r>
    </w:p>
    <w:p w:rsidR="002F2339" w:rsidRDefault="002F2339">
      <w:pPr>
        <w:pStyle w:val="Tekstpodstawowy"/>
        <w:spacing w:before="9"/>
        <w:rPr>
          <w:sz w:val="23"/>
        </w:rPr>
      </w:pPr>
    </w:p>
    <w:p w:rsidR="002F2339" w:rsidRDefault="00AC61B1">
      <w:pPr>
        <w:pStyle w:val="Tekstpodstawowy"/>
        <w:spacing w:before="1" w:after="18"/>
        <w:ind w:left="4601" w:right="1201" w:hanging="3663"/>
      </w:pPr>
      <w:r>
        <w:t xml:space="preserve">Tablica 5. Częstotliwość oraz zakres badań i pomiarów wykonanej warstwy związanej </w:t>
      </w:r>
      <w:proofErr w:type="spellStart"/>
      <w:r>
        <w:t>cemnetem</w:t>
      </w:r>
      <w:proofErr w:type="spellEnd"/>
    </w:p>
    <w:tbl>
      <w:tblPr>
        <w:tblStyle w:val="TableNormal"/>
        <w:tblW w:w="0" w:type="auto"/>
        <w:tblInd w:w="574"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566"/>
        <w:gridCol w:w="2695"/>
        <w:gridCol w:w="5811"/>
      </w:tblGrid>
      <w:tr w:rsidR="002F2339">
        <w:trPr>
          <w:trHeight w:val="459"/>
        </w:trPr>
        <w:tc>
          <w:tcPr>
            <w:tcW w:w="566" w:type="dxa"/>
            <w:tcBorders>
              <w:bottom w:val="double" w:sz="2" w:space="0" w:color="000000"/>
              <w:right w:val="single" w:sz="6" w:space="0" w:color="000000"/>
            </w:tcBorders>
          </w:tcPr>
          <w:p w:rsidR="002F2339" w:rsidRDefault="00AC61B1">
            <w:pPr>
              <w:pStyle w:val="TableParagraph"/>
              <w:spacing w:before="108"/>
              <w:ind w:left="115" w:right="115"/>
              <w:jc w:val="center"/>
              <w:rPr>
                <w:sz w:val="20"/>
              </w:rPr>
            </w:pPr>
            <w:r>
              <w:rPr>
                <w:sz w:val="20"/>
              </w:rPr>
              <w:t>Lp.</w:t>
            </w:r>
          </w:p>
        </w:tc>
        <w:tc>
          <w:tcPr>
            <w:tcW w:w="2695" w:type="dxa"/>
            <w:tcBorders>
              <w:left w:val="single" w:sz="6" w:space="0" w:color="000000"/>
              <w:bottom w:val="double" w:sz="2" w:space="0" w:color="000000"/>
              <w:right w:val="single" w:sz="6" w:space="0" w:color="000000"/>
            </w:tcBorders>
          </w:tcPr>
          <w:p w:rsidR="002F2339" w:rsidRDefault="00AC61B1">
            <w:pPr>
              <w:pStyle w:val="TableParagraph"/>
              <w:spacing w:line="223" w:lineRule="exact"/>
              <w:ind w:left="273" w:right="267"/>
              <w:jc w:val="center"/>
              <w:rPr>
                <w:sz w:val="20"/>
              </w:rPr>
            </w:pPr>
            <w:r>
              <w:rPr>
                <w:sz w:val="20"/>
              </w:rPr>
              <w:t>Wyszczególnienie badań i</w:t>
            </w:r>
          </w:p>
          <w:p w:rsidR="002F2339" w:rsidRDefault="00AC61B1">
            <w:pPr>
              <w:pStyle w:val="TableParagraph"/>
              <w:spacing w:line="216" w:lineRule="exact"/>
              <w:ind w:left="273" w:right="266"/>
              <w:jc w:val="center"/>
              <w:rPr>
                <w:sz w:val="20"/>
              </w:rPr>
            </w:pPr>
            <w:r>
              <w:rPr>
                <w:sz w:val="20"/>
              </w:rPr>
              <w:t>pomiarów</w:t>
            </w:r>
          </w:p>
        </w:tc>
        <w:tc>
          <w:tcPr>
            <w:tcW w:w="5811" w:type="dxa"/>
            <w:tcBorders>
              <w:left w:val="single" w:sz="6" w:space="0" w:color="000000"/>
              <w:bottom w:val="double" w:sz="2" w:space="0" w:color="000000"/>
            </w:tcBorders>
          </w:tcPr>
          <w:p w:rsidR="002F2339" w:rsidRDefault="00AC61B1">
            <w:pPr>
              <w:pStyle w:val="TableParagraph"/>
              <w:spacing w:line="223" w:lineRule="exact"/>
              <w:ind w:left="852" w:right="839"/>
              <w:jc w:val="center"/>
              <w:rPr>
                <w:sz w:val="20"/>
              </w:rPr>
            </w:pPr>
            <w:r>
              <w:rPr>
                <w:sz w:val="20"/>
              </w:rPr>
              <w:t>Minimalna częstotliwość</w:t>
            </w:r>
          </w:p>
          <w:p w:rsidR="002F2339" w:rsidRDefault="00AC61B1">
            <w:pPr>
              <w:pStyle w:val="TableParagraph"/>
              <w:spacing w:line="216" w:lineRule="exact"/>
              <w:ind w:left="854" w:right="837"/>
              <w:jc w:val="center"/>
              <w:rPr>
                <w:sz w:val="20"/>
              </w:rPr>
            </w:pPr>
            <w:r>
              <w:rPr>
                <w:sz w:val="20"/>
              </w:rPr>
              <w:t>badań i pomiarów</w:t>
            </w:r>
          </w:p>
        </w:tc>
      </w:tr>
      <w:tr w:rsidR="002F2339">
        <w:trPr>
          <w:trHeight w:val="229"/>
        </w:trPr>
        <w:tc>
          <w:tcPr>
            <w:tcW w:w="566" w:type="dxa"/>
            <w:tcBorders>
              <w:top w:val="double" w:sz="2" w:space="0" w:color="000000"/>
              <w:bottom w:val="single" w:sz="6" w:space="0" w:color="000000"/>
              <w:right w:val="single" w:sz="6" w:space="0" w:color="000000"/>
            </w:tcBorders>
          </w:tcPr>
          <w:p w:rsidR="002F2339" w:rsidRDefault="00AC61B1">
            <w:pPr>
              <w:pStyle w:val="TableParagraph"/>
              <w:spacing w:line="209" w:lineRule="exact"/>
              <w:ind w:left="1"/>
              <w:jc w:val="center"/>
              <w:rPr>
                <w:sz w:val="20"/>
              </w:rPr>
            </w:pPr>
            <w:r>
              <w:rPr>
                <w:w w:val="99"/>
                <w:sz w:val="20"/>
              </w:rPr>
              <w:t>1</w:t>
            </w:r>
          </w:p>
        </w:tc>
        <w:tc>
          <w:tcPr>
            <w:tcW w:w="2695" w:type="dxa"/>
            <w:tcBorders>
              <w:top w:val="double" w:sz="2" w:space="0" w:color="000000"/>
              <w:left w:val="single" w:sz="6" w:space="0" w:color="000000"/>
              <w:bottom w:val="single" w:sz="6" w:space="0" w:color="000000"/>
              <w:right w:val="single" w:sz="6" w:space="0" w:color="000000"/>
            </w:tcBorders>
          </w:tcPr>
          <w:p w:rsidR="002F2339" w:rsidRDefault="00AC61B1">
            <w:pPr>
              <w:pStyle w:val="TableParagraph"/>
              <w:spacing w:line="209" w:lineRule="exact"/>
              <w:ind w:left="67"/>
              <w:rPr>
                <w:sz w:val="20"/>
              </w:rPr>
            </w:pPr>
            <w:r>
              <w:rPr>
                <w:sz w:val="20"/>
              </w:rPr>
              <w:t>Szerokość</w:t>
            </w:r>
          </w:p>
        </w:tc>
        <w:tc>
          <w:tcPr>
            <w:tcW w:w="5811" w:type="dxa"/>
            <w:tcBorders>
              <w:top w:val="double" w:sz="2" w:space="0" w:color="000000"/>
              <w:left w:val="single" w:sz="6" w:space="0" w:color="000000"/>
              <w:bottom w:val="single" w:sz="6" w:space="0" w:color="000000"/>
            </w:tcBorders>
          </w:tcPr>
          <w:p w:rsidR="002F2339" w:rsidRDefault="00AC61B1">
            <w:pPr>
              <w:pStyle w:val="TableParagraph"/>
              <w:spacing w:line="209" w:lineRule="exact"/>
              <w:ind w:left="68"/>
              <w:rPr>
                <w:sz w:val="20"/>
              </w:rPr>
            </w:pPr>
            <w:r>
              <w:rPr>
                <w:sz w:val="20"/>
              </w:rPr>
              <w:t>10 razy na 1 km</w:t>
            </w:r>
          </w:p>
        </w:tc>
      </w:tr>
      <w:tr w:rsidR="002F2339">
        <w:trPr>
          <w:trHeight w:val="229"/>
        </w:trPr>
        <w:tc>
          <w:tcPr>
            <w:tcW w:w="566" w:type="dxa"/>
            <w:tcBorders>
              <w:top w:val="single" w:sz="6" w:space="0" w:color="000000"/>
              <w:bottom w:val="single" w:sz="6" w:space="0" w:color="000000"/>
              <w:right w:val="single" w:sz="6" w:space="0" w:color="000000"/>
            </w:tcBorders>
          </w:tcPr>
          <w:p w:rsidR="002F2339" w:rsidRDefault="00AC61B1">
            <w:pPr>
              <w:pStyle w:val="TableParagraph"/>
              <w:spacing w:line="210" w:lineRule="exact"/>
              <w:ind w:left="1"/>
              <w:jc w:val="center"/>
              <w:rPr>
                <w:sz w:val="20"/>
              </w:rPr>
            </w:pPr>
            <w:r>
              <w:rPr>
                <w:w w:val="99"/>
                <w:sz w:val="20"/>
              </w:rPr>
              <w:t>2</w:t>
            </w:r>
          </w:p>
        </w:tc>
        <w:tc>
          <w:tcPr>
            <w:tcW w:w="2695"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10" w:lineRule="exact"/>
              <w:ind w:left="67"/>
              <w:rPr>
                <w:sz w:val="20"/>
              </w:rPr>
            </w:pPr>
            <w:r>
              <w:rPr>
                <w:sz w:val="20"/>
              </w:rPr>
              <w:t>Równość podłużna</w:t>
            </w:r>
          </w:p>
        </w:tc>
        <w:tc>
          <w:tcPr>
            <w:tcW w:w="5811" w:type="dxa"/>
            <w:tcBorders>
              <w:top w:val="single" w:sz="6" w:space="0" w:color="000000"/>
              <w:left w:val="single" w:sz="6" w:space="0" w:color="000000"/>
              <w:bottom w:val="single" w:sz="6" w:space="0" w:color="000000"/>
            </w:tcBorders>
          </w:tcPr>
          <w:p w:rsidR="002F2339" w:rsidRDefault="00AC61B1">
            <w:pPr>
              <w:pStyle w:val="TableParagraph"/>
              <w:spacing w:line="210" w:lineRule="exact"/>
              <w:ind w:left="68"/>
              <w:rPr>
                <w:sz w:val="20"/>
              </w:rPr>
            </w:pPr>
            <w:r>
              <w:rPr>
                <w:sz w:val="20"/>
              </w:rPr>
              <w:t xml:space="preserve">w sposób ciągły </w:t>
            </w:r>
            <w:proofErr w:type="spellStart"/>
            <w:r>
              <w:rPr>
                <w:sz w:val="20"/>
              </w:rPr>
              <w:t>planografem</w:t>
            </w:r>
            <w:proofErr w:type="spellEnd"/>
            <w:r>
              <w:rPr>
                <w:sz w:val="20"/>
              </w:rPr>
              <w:t xml:space="preserve"> albo co 20 m łatą na każdym pasie ruchu</w:t>
            </w:r>
          </w:p>
        </w:tc>
      </w:tr>
      <w:tr w:rsidR="002F2339">
        <w:trPr>
          <w:trHeight w:val="232"/>
        </w:trPr>
        <w:tc>
          <w:tcPr>
            <w:tcW w:w="566" w:type="dxa"/>
            <w:tcBorders>
              <w:top w:val="single" w:sz="6" w:space="0" w:color="000000"/>
              <w:bottom w:val="single" w:sz="6" w:space="0" w:color="000000"/>
              <w:right w:val="single" w:sz="6" w:space="0" w:color="000000"/>
            </w:tcBorders>
          </w:tcPr>
          <w:p w:rsidR="002F2339" w:rsidRDefault="00AC61B1">
            <w:pPr>
              <w:pStyle w:val="TableParagraph"/>
              <w:spacing w:line="212" w:lineRule="exact"/>
              <w:ind w:left="1"/>
              <w:jc w:val="center"/>
              <w:rPr>
                <w:sz w:val="20"/>
              </w:rPr>
            </w:pPr>
            <w:r>
              <w:rPr>
                <w:w w:val="99"/>
                <w:sz w:val="20"/>
              </w:rPr>
              <w:t>3</w:t>
            </w:r>
          </w:p>
        </w:tc>
        <w:tc>
          <w:tcPr>
            <w:tcW w:w="2695"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12" w:lineRule="exact"/>
              <w:ind w:left="67"/>
              <w:rPr>
                <w:sz w:val="20"/>
              </w:rPr>
            </w:pPr>
            <w:r>
              <w:rPr>
                <w:sz w:val="20"/>
              </w:rPr>
              <w:t>Równość poprzeczna</w:t>
            </w:r>
          </w:p>
        </w:tc>
        <w:tc>
          <w:tcPr>
            <w:tcW w:w="5811" w:type="dxa"/>
            <w:tcBorders>
              <w:top w:val="single" w:sz="6" w:space="0" w:color="000000"/>
              <w:left w:val="single" w:sz="6" w:space="0" w:color="000000"/>
              <w:bottom w:val="single" w:sz="6" w:space="0" w:color="000000"/>
            </w:tcBorders>
          </w:tcPr>
          <w:p w:rsidR="002F2339" w:rsidRDefault="00AC61B1">
            <w:pPr>
              <w:pStyle w:val="TableParagraph"/>
              <w:spacing w:line="212" w:lineRule="exact"/>
              <w:ind w:left="68"/>
              <w:rPr>
                <w:sz w:val="20"/>
              </w:rPr>
            </w:pPr>
            <w:r>
              <w:rPr>
                <w:sz w:val="20"/>
              </w:rPr>
              <w:t>10 razy na 1 km</w:t>
            </w:r>
          </w:p>
        </w:tc>
      </w:tr>
      <w:tr w:rsidR="002F2339">
        <w:trPr>
          <w:trHeight w:val="229"/>
        </w:trPr>
        <w:tc>
          <w:tcPr>
            <w:tcW w:w="566" w:type="dxa"/>
            <w:tcBorders>
              <w:top w:val="single" w:sz="6" w:space="0" w:color="000000"/>
              <w:bottom w:val="single" w:sz="6" w:space="0" w:color="000000"/>
              <w:right w:val="single" w:sz="6" w:space="0" w:color="000000"/>
            </w:tcBorders>
          </w:tcPr>
          <w:p w:rsidR="002F2339" w:rsidRDefault="00AC61B1">
            <w:pPr>
              <w:pStyle w:val="TableParagraph"/>
              <w:spacing w:line="210" w:lineRule="exact"/>
              <w:ind w:left="1"/>
              <w:jc w:val="center"/>
              <w:rPr>
                <w:sz w:val="20"/>
              </w:rPr>
            </w:pPr>
            <w:r>
              <w:rPr>
                <w:w w:val="99"/>
                <w:sz w:val="20"/>
              </w:rPr>
              <w:t>4</w:t>
            </w:r>
          </w:p>
        </w:tc>
        <w:tc>
          <w:tcPr>
            <w:tcW w:w="2695"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10" w:lineRule="exact"/>
              <w:ind w:left="67"/>
              <w:rPr>
                <w:sz w:val="20"/>
              </w:rPr>
            </w:pPr>
            <w:r>
              <w:rPr>
                <w:sz w:val="20"/>
              </w:rPr>
              <w:t>Spadki poprzeczne*)</w:t>
            </w:r>
          </w:p>
        </w:tc>
        <w:tc>
          <w:tcPr>
            <w:tcW w:w="5811" w:type="dxa"/>
            <w:tcBorders>
              <w:top w:val="single" w:sz="6" w:space="0" w:color="000000"/>
              <w:left w:val="single" w:sz="6" w:space="0" w:color="000000"/>
              <w:bottom w:val="single" w:sz="6" w:space="0" w:color="000000"/>
            </w:tcBorders>
          </w:tcPr>
          <w:p w:rsidR="002F2339" w:rsidRDefault="00AC61B1">
            <w:pPr>
              <w:pStyle w:val="TableParagraph"/>
              <w:spacing w:line="210" w:lineRule="exact"/>
              <w:ind w:left="68"/>
              <w:rPr>
                <w:sz w:val="20"/>
              </w:rPr>
            </w:pPr>
            <w:r>
              <w:rPr>
                <w:sz w:val="20"/>
              </w:rPr>
              <w:t>10 razy na 1 km</w:t>
            </w:r>
          </w:p>
        </w:tc>
      </w:tr>
      <w:tr w:rsidR="002F2339">
        <w:trPr>
          <w:trHeight w:val="688"/>
        </w:trPr>
        <w:tc>
          <w:tcPr>
            <w:tcW w:w="566" w:type="dxa"/>
            <w:tcBorders>
              <w:top w:val="single" w:sz="6" w:space="0" w:color="000000"/>
              <w:bottom w:val="single" w:sz="6" w:space="0" w:color="000000"/>
              <w:right w:val="single" w:sz="6" w:space="0" w:color="000000"/>
            </w:tcBorders>
          </w:tcPr>
          <w:p w:rsidR="002F2339" w:rsidRDefault="00AC61B1">
            <w:pPr>
              <w:pStyle w:val="TableParagraph"/>
              <w:spacing w:line="223" w:lineRule="exact"/>
              <w:ind w:left="1"/>
              <w:jc w:val="center"/>
              <w:rPr>
                <w:sz w:val="20"/>
              </w:rPr>
            </w:pPr>
            <w:r>
              <w:rPr>
                <w:w w:val="99"/>
                <w:sz w:val="20"/>
              </w:rPr>
              <w:t>5</w:t>
            </w:r>
          </w:p>
        </w:tc>
        <w:tc>
          <w:tcPr>
            <w:tcW w:w="2695"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23" w:lineRule="exact"/>
              <w:ind w:left="67"/>
              <w:rPr>
                <w:sz w:val="20"/>
              </w:rPr>
            </w:pPr>
            <w:r>
              <w:rPr>
                <w:sz w:val="20"/>
              </w:rPr>
              <w:t>Rzędne wysokościowe</w:t>
            </w:r>
          </w:p>
        </w:tc>
        <w:tc>
          <w:tcPr>
            <w:tcW w:w="5811" w:type="dxa"/>
            <w:tcBorders>
              <w:top w:val="single" w:sz="6" w:space="0" w:color="000000"/>
              <w:left w:val="single" w:sz="6" w:space="0" w:color="000000"/>
              <w:bottom w:val="single" w:sz="6" w:space="0" w:color="000000"/>
            </w:tcBorders>
          </w:tcPr>
          <w:p w:rsidR="002F2339" w:rsidRDefault="00AC61B1">
            <w:pPr>
              <w:pStyle w:val="TableParagraph"/>
              <w:spacing w:line="223" w:lineRule="exact"/>
              <w:ind w:left="68"/>
              <w:rPr>
                <w:sz w:val="20"/>
              </w:rPr>
            </w:pPr>
            <w:r>
              <w:rPr>
                <w:sz w:val="20"/>
              </w:rPr>
              <w:t>co 10 m, w trzech punktach w przekroju poprzecznym dla każdej</w:t>
            </w:r>
          </w:p>
          <w:p w:rsidR="002F2339" w:rsidRDefault="00AC61B1">
            <w:pPr>
              <w:pStyle w:val="TableParagraph"/>
              <w:spacing w:before="4" w:line="228" w:lineRule="exact"/>
              <w:ind w:left="68" w:right="25"/>
              <w:rPr>
                <w:sz w:val="20"/>
              </w:rPr>
            </w:pPr>
            <w:r>
              <w:rPr>
                <w:sz w:val="20"/>
              </w:rPr>
              <w:t>jezdni (obie krawędzie i oś) oraz w punktach głównych trasy , co 100 m oraz w punktach głównych dla innych dróg</w:t>
            </w:r>
          </w:p>
        </w:tc>
      </w:tr>
      <w:tr w:rsidR="002F2339">
        <w:trPr>
          <w:trHeight w:val="229"/>
        </w:trPr>
        <w:tc>
          <w:tcPr>
            <w:tcW w:w="566" w:type="dxa"/>
            <w:tcBorders>
              <w:top w:val="single" w:sz="6" w:space="0" w:color="000000"/>
              <w:bottom w:val="single" w:sz="6" w:space="0" w:color="000000"/>
              <w:right w:val="single" w:sz="6" w:space="0" w:color="000000"/>
            </w:tcBorders>
          </w:tcPr>
          <w:p w:rsidR="002F2339" w:rsidRDefault="00AC61B1">
            <w:pPr>
              <w:pStyle w:val="TableParagraph"/>
              <w:spacing w:line="210" w:lineRule="exact"/>
              <w:ind w:left="1"/>
              <w:jc w:val="center"/>
              <w:rPr>
                <w:sz w:val="20"/>
              </w:rPr>
            </w:pPr>
            <w:r>
              <w:rPr>
                <w:w w:val="99"/>
                <w:sz w:val="20"/>
              </w:rPr>
              <w:t>6</w:t>
            </w:r>
          </w:p>
        </w:tc>
        <w:tc>
          <w:tcPr>
            <w:tcW w:w="2695"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10" w:lineRule="exact"/>
              <w:ind w:left="640"/>
              <w:rPr>
                <w:sz w:val="20"/>
              </w:rPr>
            </w:pPr>
            <w:r>
              <w:rPr>
                <w:sz w:val="20"/>
              </w:rPr>
              <w:t>Grubość warstwy</w:t>
            </w:r>
          </w:p>
        </w:tc>
        <w:tc>
          <w:tcPr>
            <w:tcW w:w="5811" w:type="dxa"/>
            <w:tcBorders>
              <w:top w:val="single" w:sz="6" w:space="0" w:color="000000"/>
              <w:left w:val="single" w:sz="6" w:space="0" w:color="000000"/>
              <w:bottom w:val="single" w:sz="6" w:space="0" w:color="000000"/>
            </w:tcBorders>
          </w:tcPr>
          <w:p w:rsidR="002F2339" w:rsidRDefault="00AC61B1">
            <w:pPr>
              <w:pStyle w:val="TableParagraph"/>
              <w:spacing w:line="210" w:lineRule="exact"/>
              <w:ind w:left="854" w:right="839"/>
              <w:jc w:val="center"/>
              <w:rPr>
                <w:sz w:val="20"/>
              </w:rPr>
            </w:pPr>
            <w:r>
              <w:rPr>
                <w:sz w:val="20"/>
              </w:rPr>
              <w:t>W 3 punktach lecz nie rzadziej niż raz na 2000 m2</w:t>
            </w:r>
          </w:p>
        </w:tc>
      </w:tr>
      <w:tr w:rsidR="002F2339">
        <w:trPr>
          <w:trHeight w:val="231"/>
        </w:trPr>
        <w:tc>
          <w:tcPr>
            <w:tcW w:w="566" w:type="dxa"/>
            <w:tcBorders>
              <w:top w:val="single" w:sz="6" w:space="0" w:color="000000"/>
              <w:right w:val="single" w:sz="6" w:space="0" w:color="000000"/>
            </w:tcBorders>
          </w:tcPr>
          <w:p w:rsidR="002F2339" w:rsidRDefault="00AC61B1">
            <w:pPr>
              <w:pStyle w:val="TableParagraph"/>
              <w:spacing w:line="212" w:lineRule="exact"/>
              <w:ind w:left="1"/>
              <w:jc w:val="center"/>
              <w:rPr>
                <w:sz w:val="20"/>
              </w:rPr>
            </w:pPr>
            <w:r>
              <w:rPr>
                <w:w w:val="99"/>
                <w:sz w:val="20"/>
              </w:rPr>
              <w:t>7</w:t>
            </w:r>
          </w:p>
        </w:tc>
        <w:tc>
          <w:tcPr>
            <w:tcW w:w="2695" w:type="dxa"/>
            <w:tcBorders>
              <w:top w:val="single" w:sz="6" w:space="0" w:color="000000"/>
              <w:left w:val="single" w:sz="6" w:space="0" w:color="000000"/>
              <w:right w:val="single" w:sz="6" w:space="0" w:color="000000"/>
            </w:tcBorders>
          </w:tcPr>
          <w:p w:rsidR="002F2339" w:rsidRDefault="00AC61B1">
            <w:pPr>
              <w:pStyle w:val="TableParagraph"/>
              <w:spacing w:line="212" w:lineRule="exact"/>
              <w:ind w:left="67"/>
              <w:rPr>
                <w:sz w:val="20"/>
              </w:rPr>
            </w:pPr>
            <w:r>
              <w:rPr>
                <w:sz w:val="20"/>
              </w:rPr>
              <w:t>Ukształtowanie osi w planie*)</w:t>
            </w:r>
          </w:p>
        </w:tc>
        <w:tc>
          <w:tcPr>
            <w:tcW w:w="5811" w:type="dxa"/>
            <w:tcBorders>
              <w:top w:val="single" w:sz="6" w:space="0" w:color="000000"/>
              <w:left w:val="single" w:sz="6" w:space="0" w:color="000000"/>
            </w:tcBorders>
          </w:tcPr>
          <w:p w:rsidR="002F2339" w:rsidRDefault="00AC61B1">
            <w:pPr>
              <w:pStyle w:val="TableParagraph"/>
              <w:spacing w:line="212" w:lineRule="exact"/>
              <w:ind w:left="68"/>
              <w:rPr>
                <w:sz w:val="20"/>
              </w:rPr>
            </w:pPr>
            <w:r>
              <w:rPr>
                <w:sz w:val="20"/>
              </w:rPr>
              <w:t>10 razy na 1 km</w:t>
            </w:r>
          </w:p>
        </w:tc>
      </w:tr>
    </w:tbl>
    <w:p w:rsidR="002F2339" w:rsidRDefault="00AC61B1">
      <w:pPr>
        <w:spacing w:before="3"/>
        <w:ind w:left="558" w:right="842"/>
        <w:jc w:val="both"/>
        <w:rPr>
          <w:sz w:val="20"/>
        </w:rPr>
      </w:pPr>
      <w:r>
        <w:rPr>
          <w:sz w:val="20"/>
        </w:rPr>
        <w:t>*) Dodatkowe pomiary spadków poprzecznych i ukształtowania osi w planie należy wykonać w punktach głównych łuków poziomych.</w:t>
      </w:r>
    </w:p>
    <w:p w:rsidR="002F2339" w:rsidRDefault="002F2339">
      <w:pPr>
        <w:pStyle w:val="Tekstpodstawowy"/>
        <w:spacing w:before="6"/>
      </w:pPr>
    </w:p>
    <w:p w:rsidR="002F2339" w:rsidRDefault="00AC61B1">
      <w:pPr>
        <w:pStyle w:val="Akapitzlist"/>
        <w:numPr>
          <w:ilvl w:val="2"/>
          <w:numId w:val="3"/>
        </w:numPr>
        <w:tabs>
          <w:tab w:val="left" w:pos="1159"/>
        </w:tabs>
        <w:spacing w:line="237" w:lineRule="auto"/>
        <w:ind w:left="558" w:right="839" w:firstLine="0"/>
        <w:rPr>
          <w:sz w:val="24"/>
        </w:rPr>
      </w:pPr>
      <w:r>
        <w:rPr>
          <w:b/>
          <w:sz w:val="24"/>
        </w:rPr>
        <w:t xml:space="preserve">Dopuszczalne tolerancje od wielkości projektowanych cech geometrycznych </w:t>
      </w:r>
      <w:r>
        <w:rPr>
          <w:sz w:val="24"/>
        </w:rPr>
        <w:t>Dopuszczalne tolerancje od wielkości projektowanych cech geometrycznych podano w tablicy</w:t>
      </w:r>
      <w:r>
        <w:rPr>
          <w:spacing w:val="-5"/>
          <w:sz w:val="24"/>
        </w:rPr>
        <w:t xml:space="preserve"> </w:t>
      </w:r>
      <w:r>
        <w:rPr>
          <w:sz w:val="24"/>
        </w:rPr>
        <w:t>6.</w:t>
      </w:r>
    </w:p>
    <w:p w:rsidR="002F2339" w:rsidRDefault="002F2339">
      <w:pPr>
        <w:pStyle w:val="Tekstpodstawowy"/>
        <w:spacing w:before="1"/>
      </w:pPr>
    </w:p>
    <w:p w:rsidR="002F2339" w:rsidRDefault="00AC61B1">
      <w:pPr>
        <w:pStyle w:val="Tekstpodstawowy"/>
        <w:spacing w:after="18"/>
        <w:ind w:left="558"/>
        <w:jc w:val="both"/>
      </w:pPr>
      <w:r>
        <w:rPr>
          <w:noProof/>
          <w:lang w:eastAsia="pl-PL"/>
        </w:rPr>
        <w:drawing>
          <wp:anchor distT="0" distB="0" distL="0" distR="0" simplePos="0" relativeHeight="486775808" behindDoc="1" locked="0" layoutInCell="1" allowOverlap="1">
            <wp:simplePos x="0" y="0"/>
            <wp:positionH relativeFrom="page">
              <wp:posOffset>6010402</wp:posOffset>
            </wp:positionH>
            <wp:positionV relativeFrom="paragraph">
              <wp:posOffset>811696</wp:posOffset>
            </wp:positionV>
            <wp:extent cx="141596" cy="155448"/>
            <wp:effectExtent l="0" t="0" r="0" b="0"/>
            <wp:wrapNone/>
            <wp:docPr id="3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0.png"/>
                    <pic:cNvPicPr/>
                  </pic:nvPicPr>
                  <pic:blipFill>
                    <a:blip r:embed="rId19" cstate="print"/>
                    <a:stretch>
                      <a:fillRect/>
                    </a:stretch>
                  </pic:blipFill>
                  <pic:spPr>
                    <a:xfrm>
                      <a:off x="0" y="0"/>
                      <a:ext cx="141596" cy="155448"/>
                    </a:xfrm>
                    <a:prstGeom prst="rect">
                      <a:avLst/>
                    </a:prstGeom>
                  </pic:spPr>
                </pic:pic>
              </a:graphicData>
            </a:graphic>
          </wp:anchor>
        </w:drawing>
      </w:r>
      <w:r>
        <w:rPr>
          <w:noProof/>
          <w:lang w:eastAsia="pl-PL"/>
        </w:rPr>
        <w:drawing>
          <wp:anchor distT="0" distB="0" distL="0" distR="0" simplePos="0" relativeHeight="486776320" behindDoc="1" locked="0" layoutInCell="1" allowOverlap="1">
            <wp:simplePos x="0" y="0"/>
            <wp:positionH relativeFrom="page">
              <wp:posOffset>6059170</wp:posOffset>
            </wp:positionH>
            <wp:positionV relativeFrom="paragraph">
              <wp:posOffset>1133260</wp:posOffset>
            </wp:positionV>
            <wp:extent cx="141596" cy="155448"/>
            <wp:effectExtent l="0" t="0" r="0" b="0"/>
            <wp:wrapNone/>
            <wp:docPr id="3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0.png"/>
                    <pic:cNvPicPr/>
                  </pic:nvPicPr>
                  <pic:blipFill>
                    <a:blip r:embed="rId19" cstate="print"/>
                    <a:stretch>
                      <a:fillRect/>
                    </a:stretch>
                  </pic:blipFill>
                  <pic:spPr>
                    <a:xfrm>
                      <a:off x="0" y="0"/>
                      <a:ext cx="141596" cy="155448"/>
                    </a:xfrm>
                    <a:prstGeom prst="rect">
                      <a:avLst/>
                    </a:prstGeom>
                  </pic:spPr>
                </pic:pic>
              </a:graphicData>
            </a:graphic>
          </wp:anchor>
        </w:drawing>
      </w:r>
      <w:r>
        <w:t>Tablica 6. Dopuszczalne tolerancje od wielkości projektowanych cech geometrycznych</w:t>
      </w:r>
    </w:p>
    <w:tbl>
      <w:tblPr>
        <w:tblStyle w:val="TableNormal"/>
        <w:tblW w:w="0" w:type="auto"/>
        <w:tblInd w:w="574"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576"/>
        <w:gridCol w:w="5391"/>
        <w:gridCol w:w="1464"/>
        <w:gridCol w:w="1641"/>
      </w:tblGrid>
      <w:tr w:rsidR="002F2339">
        <w:trPr>
          <w:trHeight w:val="229"/>
        </w:trPr>
        <w:tc>
          <w:tcPr>
            <w:tcW w:w="576" w:type="dxa"/>
            <w:tcBorders>
              <w:bottom w:val="single" w:sz="6" w:space="0" w:color="000000"/>
              <w:right w:val="single" w:sz="6" w:space="0" w:color="000000"/>
            </w:tcBorders>
          </w:tcPr>
          <w:p w:rsidR="002F2339" w:rsidRDefault="00AC61B1">
            <w:pPr>
              <w:pStyle w:val="TableParagraph"/>
              <w:spacing w:line="210" w:lineRule="exact"/>
              <w:ind w:left="95" w:right="95"/>
              <w:jc w:val="center"/>
              <w:rPr>
                <w:sz w:val="20"/>
              </w:rPr>
            </w:pPr>
            <w:r>
              <w:rPr>
                <w:sz w:val="20"/>
              </w:rPr>
              <w:t>L.p.</w:t>
            </w:r>
          </w:p>
        </w:tc>
        <w:tc>
          <w:tcPr>
            <w:tcW w:w="5391" w:type="dxa"/>
            <w:tcBorders>
              <w:left w:val="single" w:sz="6" w:space="0" w:color="000000"/>
              <w:bottom w:val="single" w:sz="6" w:space="0" w:color="000000"/>
              <w:right w:val="single" w:sz="6" w:space="0" w:color="000000"/>
            </w:tcBorders>
          </w:tcPr>
          <w:p w:rsidR="002F2339" w:rsidRDefault="00AC61B1">
            <w:pPr>
              <w:pStyle w:val="TableParagraph"/>
              <w:spacing w:line="210" w:lineRule="exact"/>
              <w:ind w:left="66"/>
              <w:rPr>
                <w:sz w:val="20"/>
              </w:rPr>
            </w:pPr>
            <w:r>
              <w:rPr>
                <w:sz w:val="20"/>
              </w:rPr>
              <w:t>Wielkość mierzona</w:t>
            </w:r>
          </w:p>
        </w:tc>
        <w:tc>
          <w:tcPr>
            <w:tcW w:w="1464" w:type="dxa"/>
            <w:tcBorders>
              <w:left w:val="single" w:sz="6" w:space="0" w:color="000000"/>
              <w:bottom w:val="single" w:sz="6" w:space="0" w:color="000000"/>
              <w:right w:val="single" w:sz="6" w:space="0" w:color="000000"/>
            </w:tcBorders>
          </w:tcPr>
          <w:p w:rsidR="002F2339" w:rsidRDefault="00AC61B1">
            <w:pPr>
              <w:pStyle w:val="TableParagraph"/>
              <w:spacing w:line="210" w:lineRule="exact"/>
              <w:ind w:left="312" w:right="308"/>
              <w:jc w:val="center"/>
              <w:rPr>
                <w:sz w:val="20"/>
              </w:rPr>
            </w:pPr>
            <w:r>
              <w:rPr>
                <w:sz w:val="20"/>
              </w:rPr>
              <w:t>Jednostka</w:t>
            </w:r>
          </w:p>
        </w:tc>
        <w:tc>
          <w:tcPr>
            <w:tcW w:w="1641" w:type="dxa"/>
            <w:tcBorders>
              <w:left w:val="single" w:sz="6" w:space="0" w:color="000000"/>
              <w:bottom w:val="single" w:sz="6" w:space="0" w:color="000000"/>
            </w:tcBorders>
          </w:tcPr>
          <w:p w:rsidR="002F2339" w:rsidRDefault="00AC61B1">
            <w:pPr>
              <w:pStyle w:val="TableParagraph"/>
              <w:spacing w:line="210" w:lineRule="exact"/>
              <w:ind w:left="391"/>
              <w:rPr>
                <w:sz w:val="20"/>
              </w:rPr>
            </w:pPr>
            <w:r>
              <w:rPr>
                <w:sz w:val="20"/>
              </w:rPr>
              <w:t>Tolerancja</w:t>
            </w:r>
          </w:p>
        </w:tc>
      </w:tr>
      <w:tr w:rsidR="002F2339">
        <w:trPr>
          <w:trHeight w:val="229"/>
        </w:trPr>
        <w:tc>
          <w:tcPr>
            <w:tcW w:w="576" w:type="dxa"/>
            <w:tcBorders>
              <w:top w:val="single" w:sz="6" w:space="0" w:color="000000"/>
              <w:bottom w:val="single" w:sz="6" w:space="0" w:color="000000"/>
              <w:right w:val="single" w:sz="6" w:space="0" w:color="000000"/>
            </w:tcBorders>
          </w:tcPr>
          <w:p w:rsidR="002F2339" w:rsidRDefault="00AC61B1">
            <w:pPr>
              <w:pStyle w:val="TableParagraph"/>
              <w:spacing w:line="210" w:lineRule="exact"/>
              <w:jc w:val="center"/>
              <w:rPr>
                <w:sz w:val="20"/>
              </w:rPr>
            </w:pPr>
            <w:r>
              <w:rPr>
                <w:w w:val="99"/>
                <w:sz w:val="20"/>
              </w:rPr>
              <w:t>1</w:t>
            </w:r>
          </w:p>
        </w:tc>
        <w:tc>
          <w:tcPr>
            <w:tcW w:w="5391"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10" w:lineRule="exact"/>
              <w:ind w:left="66"/>
              <w:rPr>
                <w:sz w:val="20"/>
              </w:rPr>
            </w:pPr>
            <w:r>
              <w:rPr>
                <w:sz w:val="20"/>
              </w:rPr>
              <w:t>Szerokość warstwy</w:t>
            </w:r>
          </w:p>
        </w:tc>
        <w:tc>
          <w:tcPr>
            <w:tcW w:w="1464"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10" w:lineRule="exact"/>
              <w:ind w:left="312" w:right="302"/>
              <w:jc w:val="center"/>
              <w:rPr>
                <w:sz w:val="20"/>
              </w:rPr>
            </w:pPr>
            <w:r>
              <w:rPr>
                <w:sz w:val="20"/>
              </w:rPr>
              <w:t>cm</w:t>
            </w:r>
          </w:p>
        </w:tc>
        <w:tc>
          <w:tcPr>
            <w:tcW w:w="1641" w:type="dxa"/>
            <w:tcBorders>
              <w:top w:val="single" w:sz="6" w:space="0" w:color="000000"/>
              <w:left w:val="single" w:sz="6" w:space="0" w:color="000000"/>
              <w:bottom w:val="single" w:sz="6" w:space="0" w:color="000000"/>
            </w:tcBorders>
          </w:tcPr>
          <w:p w:rsidR="002F2339" w:rsidRDefault="00AC61B1">
            <w:pPr>
              <w:pStyle w:val="TableParagraph"/>
              <w:spacing w:line="210" w:lineRule="exact"/>
              <w:ind w:left="550"/>
              <w:rPr>
                <w:sz w:val="20"/>
              </w:rPr>
            </w:pPr>
            <w:r>
              <w:rPr>
                <w:sz w:val="20"/>
              </w:rPr>
              <w:t>+10/-5</w:t>
            </w:r>
          </w:p>
        </w:tc>
      </w:tr>
      <w:tr w:rsidR="002F2339">
        <w:trPr>
          <w:trHeight w:val="460"/>
        </w:trPr>
        <w:tc>
          <w:tcPr>
            <w:tcW w:w="576" w:type="dxa"/>
            <w:tcBorders>
              <w:top w:val="single" w:sz="6" w:space="0" w:color="000000"/>
              <w:bottom w:val="single" w:sz="6" w:space="0" w:color="000000"/>
              <w:right w:val="single" w:sz="6" w:space="0" w:color="000000"/>
            </w:tcBorders>
          </w:tcPr>
          <w:p w:rsidR="002F2339" w:rsidRDefault="00AC61B1">
            <w:pPr>
              <w:pStyle w:val="TableParagraph"/>
              <w:spacing w:line="223" w:lineRule="exact"/>
              <w:jc w:val="center"/>
              <w:rPr>
                <w:sz w:val="20"/>
              </w:rPr>
            </w:pPr>
            <w:r>
              <w:rPr>
                <w:w w:val="99"/>
                <w:sz w:val="20"/>
              </w:rPr>
              <w:t>2</w:t>
            </w:r>
          </w:p>
        </w:tc>
        <w:tc>
          <w:tcPr>
            <w:tcW w:w="5391"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23" w:lineRule="exact"/>
              <w:ind w:left="66"/>
              <w:rPr>
                <w:sz w:val="20"/>
              </w:rPr>
            </w:pPr>
            <w:r>
              <w:rPr>
                <w:sz w:val="20"/>
              </w:rPr>
              <w:t>Nierówności podłużne lub porzeczne mierzone łatą 4 m zgodnie</w:t>
            </w:r>
          </w:p>
          <w:p w:rsidR="002F2339" w:rsidRDefault="00AC61B1">
            <w:pPr>
              <w:pStyle w:val="TableParagraph"/>
              <w:spacing w:before="1" w:line="217" w:lineRule="exact"/>
              <w:ind w:left="2227"/>
              <w:rPr>
                <w:sz w:val="20"/>
              </w:rPr>
            </w:pPr>
            <w:r>
              <w:rPr>
                <w:sz w:val="20"/>
              </w:rPr>
              <w:t>z normą BN-68/8931-04</w:t>
            </w:r>
          </w:p>
        </w:tc>
        <w:tc>
          <w:tcPr>
            <w:tcW w:w="1464" w:type="dxa"/>
            <w:tcBorders>
              <w:top w:val="single" w:sz="6" w:space="0" w:color="000000"/>
              <w:left w:val="single" w:sz="6" w:space="0" w:color="000000"/>
              <w:bottom w:val="single" w:sz="6" w:space="0" w:color="000000"/>
              <w:right w:val="single" w:sz="6" w:space="0" w:color="000000"/>
            </w:tcBorders>
          </w:tcPr>
          <w:p w:rsidR="002F2339" w:rsidRDefault="002F2339">
            <w:pPr>
              <w:pStyle w:val="TableParagraph"/>
              <w:spacing w:before="5"/>
              <w:rPr>
                <w:sz w:val="19"/>
              </w:rPr>
            </w:pPr>
          </w:p>
          <w:p w:rsidR="002F2339" w:rsidRDefault="00AC61B1">
            <w:pPr>
              <w:pStyle w:val="TableParagraph"/>
              <w:spacing w:line="217" w:lineRule="exact"/>
              <w:ind w:left="312" w:right="306"/>
              <w:jc w:val="center"/>
              <w:rPr>
                <w:sz w:val="20"/>
              </w:rPr>
            </w:pPr>
            <w:r>
              <w:rPr>
                <w:sz w:val="20"/>
              </w:rPr>
              <w:t>mm</w:t>
            </w:r>
          </w:p>
        </w:tc>
        <w:tc>
          <w:tcPr>
            <w:tcW w:w="1641" w:type="dxa"/>
            <w:tcBorders>
              <w:top w:val="single" w:sz="6" w:space="0" w:color="000000"/>
              <w:left w:val="single" w:sz="6" w:space="0" w:color="000000"/>
              <w:bottom w:val="single" w:sz="6" w:space="0" w:color="000000"/>
            </w:tcBorders>
          </w:tcPr>
          <w:p w:rsidR="002F2339" w:rsidRDefault="002F2339">
            <w:pPr>
              <w:pStyle w:val="TableParagraph"/>
              <w:spacing w:before="5"/>
              <w:rPr>
                <w:sz w:val="19"/>
              </w:rPr>
            </w:pPr>
          </w:p>
          <w:p w:rsidR="002F2339" w:rsidRDefault="00AC61B1">
            <w:pPr>
              <w:pStyle w:val="TableParagraph"/>
              <w:spacing w:line="217" w:lineRule="exact"/>
              <w:ind w:left="579" w:right="560"/>
              <w:jc w:val="center"/>
              <w:rPr>
                <w:sz w:val="20"/>
              </w:rPr>
            </w:pPr>
            <w:r>
              <w:rPr>
                <w:sz w:val="20"/>
              </w:rPr>
              <w:t>15</w:t>
            </w:r>
          </w:p>
        </w:tc>
      </w:tr>
      <w:tr w:rsidR="002F2339">
        <w:trPr>
          <w:trHeight w:val="244"/>
        </w:trPr>
        <w:tc>
          <w:tcPr>
            <w:tcW w:w="576" w:type="dxa"/>
            <w:tcBorders>
              <w:top w:val="single" w:sz="6" w:space="0" w:color="000000"/>
              <w:bottom w:val="single" w:sz="6" w:space="0" w:color="000000"/>
              <w:right w:val="single" w:sz="6" w:space="0" w:color="000000"/>
            </w:tcBorders>
          </w:tcPr>
          <w:p w:rsidR="002F2339" w:rsidRDefault="00AC61B1">
            <w:pPr>
              <w:pStyle w:val="TableParagraph"/>
              <w:spacing w:line="223" w:lineRule="exact"/>
              <w:jc w:val="center"/>
              <w:rPr>
                <w:sz w:val="20"/>
              </w:rPr>
            </w:pPr>
            <w:r>
              <w:rPr>
                <w:w w:val="99"/>
                <w:sz w:val="20"/>
              </w:rPr>
              <w:t>3</w:t>
            </w:r>
          </w:p>
        </w:tc>
        <w:tc>
          <w:tcPr>
            <w:tcW w:w="5391"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23" w:lineRule="exact"/>
              <w:ind w:left="66"/>
              <w:rPr>
                <w:sz w:val="20"/>
              </w:rPr>
            </w:pPr>
            <w:r>
              <w:rPr>
                <w:sz w:val="20"/>
              </w:rPr>
              <w:t>Spadki poprzeczne</w:t>
            </w:r>
          </w:p>
        </w:tc>
        <w:tc>
          <w:tcPr>
            <w:tcW w:w="1464"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23" w:lineRule="exact"/>
              <w:ind w:left="9"/>
              <w:jc w:val="center"/>
              <w:rPr>
                <w:sz w:val="20"/>
              </w:rPr>
            </w:pPr>
            <w:r>
              <w:rPr>
                <w:w w:val="99"/>
                <w:sz w:val="20"/>
              </w:rPr>
              <w:t>%</w:t>
            </w:r>
          </w:p>
        </w:tc>
        <w:tc>
          <w:tcPr>
            <w:tcW w:w="1641" w:type="dxa"/>
            <w:tcBorders>
              <w:top w:val="single" w:sz="6" w:space="0" w:color="000000"/>
              <w:left w:val="single" w:sz="6" w:space="0" w:color="000000"/>
              <w:bottom w:val="single" w:sz="6" w:space="0" w:color="000000"/>
            </w:tcBorders>
          </w:tcPr>
          <w:p w:rsidR="002F2339" w:rsidRDefault="00AC61B1">
            <w:pPr>
              <w:pStyle w:val="TableParagraph"/>
              <w:spacing w:before="9" w:line="214" w:lineRule="exact"/>
              <w:ind w:left="579" w:right="401"/>
              <w:jc w:val="center"/>
              <w:rPr>
                <w:sz w:val="20"/>
              </w:rPr>
            </w:pPr>
            <w:r>
              <w:rPr>
                <w:sz w:val="20"/>
              </w:rPr>
              <w:t>0,5</w:t>
            </w:r>
          </w:p>
        </w:tc>
      </w:tr>
      <w:tr w:rsidR="002F2339">
        <w:trPr>
          <w:trHeight w:val="229"/>
        </w:trPr>
        <w:tc>
          <w:tcPr>
            <w:tcW w:w="576" w:type="dxa"/>
            <w:tcBorders>
              <w:top w:val="single" w:sz="6" w:space="0" w:color="000000"/>
              <w:bottom w:val="single" w:sz="6" w:space="0" w:color="000000"/>
              <w:right w:val="single" w:sz="6" w:space="0" w:color="000000"/>
            </w:tcBorders>
          </w:tcPr>
          <w:p w:rsidR="002F2339" w:rsidRDefault="00AC61B1">
            <w:pPr>
              <w:pStyle w:val="TableParagraph"/>
              <w:spacing w:line="210" w:lineRule="exact"/>
              <w:jc w:val="center"/>
              <w:rPr>
                <w:sz w:val="20"/>
              </w:rPr>
            </w:pPr>
            <w:r>
              <w:rPr>
                <w:w w:val="99"/>
                <w:sz w:val="20"/>
              </w:rPr>
              <w:t>4</w:t>
            </w:r>
          </w:p>
        </w:tc>
        <w:tc>
          <w:tcPr>
            <w:tcW w:w="5391"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10" w:lineRule="exact"/>
              <w:ind w:left="66"/>
              <w:rPr>
                <w:sz w:val="20"/>
              </w:rPr>
            </w:pPr>
            <w:r>
              <w:rPr>
                <w:sz w:val="20"/>
              </w:rPr>
              <w:t>Rzędne wysokościowe</w:t>
            </w:r>
          </w:p>
        </w:tc>
        <w:tc>
          <w:tcPr>
            <w:tcW w:w="1464" w:type="dxa"/>
            <w:tcBorders>
              <w:top w:val="single" w:sz="6" w:space="0" w:color="000000"/>
              <w:left w:val="single" w:sz="6" w:space="0" w:color="000000"/>
              <w:bottom w:val="single" w:sz="6" w:space="0" w:color="000000"/>
              <w:right w:val="single" w:sz="6" w:space="0" w:color="000000"/>
            </w:tcBorders>
          </w:tcPr>
          <w:p w:rsidR="002F2339" w:rsidRDefault="00AC61B1">
            <w:pPr>
              <w:pStyle w:val="TableParagraph"/>
              <w:spacing w:line="210" w:lineRule="exact"/>
              <w:ind w:left="312" w:right="302"/>
              <w:jc w:val="center"/>
              <w:rPr>
                <w:sz w:val="20"/>
              </w:rPr>
            </w:pPr>
            <w:r>
              <w:rPr>
                <w:sz w:val="20"/>
              </w:rPr>
              <w:t>cm</w:t>
            </w:r>
          </w:p>
        </w:tc>
        <w:tc>
          <w:tcPr>
            <w:tcW w:w="1641" w:type="dxa"/>
            <w:tcBorders>
              <w:top w:val="single" w:sz="6" w:space="0" w:color="000000"/>
              <w:left w:val="single" w:sz="6" w:space="0" w:color="000000"/>
              <w:bottom w:val="single" w:sz="6" w:space="0" w:color="000000"/>
            </w:tcBorders>
          </w:tcPr>
          <w:p w:rsidR="002F2339" w:rsidRDefault="00AC61B1">
            <w:pPr>
              <w:pStyle w:val="TableParagraph"/>
              <w:spacing w:line="210" w:lineRule="exact"/>
              <w:ind w:left="579" w:right="564"/>
              <w:jc w:val="center"/>
              <w:rPr>
                <w:sz w:val="20"/>
              </w:rPr>
            </w:pPr>
            <w:r>
              <w:rPr>
                <w:sz w:val="20"/>
              </w:rPr>
              <w:t>+1/-2</w:t>
            </w:r>
          </w:p>
        </w:tc>
      </w:tr>
      <w:tr w:rsidR="002F2339">
        <w:trPr>
          <w:trHeight w:val="246"/>
        </w:trPr>
        <w:tc>
          <w:tcPr>
            <w:tcW w:w="576" w:type="dxa"/>
            <w:tcBorders>
              <w:top w:val="single" w:sz="6" w:space="0" w:color="000000"/>
              <w:right w:val="single" w:sz="6" w:space="0" w:color="000000"/>
            </w:tcBorders>
          </w:tcPr>
          <w:p w:rsidR="002F2339" w:rsidRDefault="00AC61B1">
            <w:pPr>
              <w:pStyle w:val="TableParagraph"/>
              <w:spacing w:line="225" w:lineRule="exact"/>
              <w:jc w:val="center"/>
              <w:rPr>
                <w:sz w:val="20"/>
              </w:rPr>
            </w:pPr>
            <w:r>
              <w:rPr>
                <w:w w:val="99"/>
                <w:sz w:val="20"/>
              </w:rPr>
              <w:t>5</w:t>
            </w:r>
          </w:p>
        </w:tc>
        <w:tc>
          <w:tcPr>
            <w:tcW w:w="5391" w:type="dxa"/>
            <w:tcBorders>
              <w:top w:val="single" w:sz="6" w:space="0" w:color="000000"/>
              <w:left w:val="single" w:sz="6" w:space="0" w:color="000000"/>
              <w:right w:val="single" w:sz="6" w:space="0" w:color="000000"/>
            </w:tcBorders>
          </w:tcPr>
          <w:p w:rsidR="002F2339" w:rsidRDefault="00AC61B1">
            <w:pPr>
              <w:pStyle w:val="TableParagraph"/>
              <w:spacing w:line="225" w:lineRule="exact"/>
              <w:ind w:left="66"/>
              <w:rPr>
                <w:sz w:val="20"/>
              </w:rPr>
            </w:pPr>
            <w:r>
              <w:rPr>
                <w:sz w:val="20"/>
              </w:rPr>
              <w:t>Ukształtowanie osi w planie</w:t>
            </w:r>
          </w:p>
        </w:tc>
        <w:tc>
          <w:tcPr>
            <w:tcW w:w="1464" w:type="dxa"/>
            <w:tcBorders>
              <w:top w:val="single" w:sz="6" w:space="0" w:color="000000"/>
              <w:left w:val="single" w:sz="6" w:space="0" w:color="000000"/>
              <w:right w:val="single" w:sz="6" w:space="0" w:color="000000"/>
            </w:tcBorders>
          </w:tcPr>
          <w:p w:rsidR="002F2339" w:rsidRDefault="00AC61B1">
            <w:pPr>
              <w:pStyle w:val="TableParagraph"/>
              <w:spacing w:line="225" w:lineRule="exact"/>
              <w:ind w:left="312" w:right="302"/>
              <w:jc w:val="center"/>
              <w:rPr>
                <w:sz w:val="20"/>
              </w:rPr>
            </w:pPr>
            <w:r>
              <w:rPr>
                <w:sz w:val="20"/>
              </w:rPr>
              <w:t>cm</w:t>
            </w:r>
          </w:p>
        </w:tc>
        <w:tc>
          <w:tcPr>
            <w:tcW w:w="1641" w:type="dxa"/>
            <w:tcBorders>
              <w:top w:val="single" w:sz="6" w:space="0" w:color="000000"/>
              <w:left w:val="single" w:sz="6" w:space="0" w:color="000000"/>
            </w:tcBorders>
          </w:tcPr>
          <w:p w:rsidR="002F2339" w:rsidRDefault="00AC61B1">
            <w:pPr>
              <w:pStyle w:val="TableParagraph"/>
              <w:spacing w:before="12" w:line="214" w:lineRule="exact"/>
              <w:ind w:left="181"/>
              <w:jc w:val="center"/>
              <w:rPr>
                <w:sz w:val="20"/>
              </w:rPr>
            </w:pPr>
            <w:r>
              <w:rPr>
                <w:w w:val="99"/>
                <w:sz w:val="20"/>
              </w:rPr>
              <w:t>5</w:t>
            </w:r>
          </w:p>
        </w:tc>
      </w:tr>
    </w:tbl>
    <w:p w:rsidR="002F2339" w:rsidRDefault="002F2339">
      <w:pPr>
        <w:spacing w:line="214" w:lineRule="exact"/>
        <w:jc w:val="center"/>
        <w:rPr>
          <w:sz w:val="20"/>
        </w:rPr>
        <w:sectPr w:rsidR="002F2339">
          <w:pgSz w:w="11910" w:h="16850"/>
          <w:pgMar w:top="1320" w:right="580" w:bottom="1280" w:left="860" w:header="574" w:footer="1091" w:gutter="0"/>
          <w:cols w:space="708"/>
        </w:sectPr>
      </w:pPr>
    </w:p>
    <w:p w:rsidR="002F2339" w:rsidRDefault="00AC61B1">
      <w:pPr>
        <w:pStyle w:val="Nagwek3"/>
        <w:numPr>
          <w:ilvl w:val="1"/>
          <w:numId w:val="3"/>
        </w:numPr>
        <w:tabs>
          <w:tab w:val="left" w:pos="1278"/>
          <w:tab w:val="left" w:pos="1279"/>
        </w:tabs>
        <w:spacing w:before="84"/>
        <w:ind w:left="1278" w:right="831" w:hanging="720"/>
      </w:pPr>
      <w:r>
        <w:lastRenderedPageBreak/>
        <w:t>Zasady postępowania z wadliwie wykonanymi odcinkami warstwy związanej cementem</w:t>
      </w:r>
    </w:p>
    <w:p w:rsidR="002F2339" w:rsidRDefault="002F2339">
      <w:pPr>
        <w:pStyle w:val="Tekstpodstawowy"/>
        <w:spacing w:before="1"/>
        <w:rPr>
          <w:b/>
        </w:rPr>
      </w:pPr>
    </w:p>
    <w:p w:rsidR="002F2339" w:rsidRDefault="00AC61B1">
      <w:pPr>
        <w:spacing w:line="274" w:lineRule="exact"/>
        <w:ind w:left="558"/>
        <w:jc w:val="both"/>
        <w:rPr>
          <w:b/>
          <w:sz w:val="24"/>
        </w:rPr>
      </w:pPr>
      <w:r>
        <w:rPr>
          <w:b/>
          <w:sz w:val="24"/>
        </w:rPr>
        <w:t>Niewłaściwe cechy geometryczne warstwy związanej cementem</w:t>
      </w:r>
    </w:p>
    <w:p w:rsidR="002F2339" w:rsidRDefault="00AC61B1">
      <w:pPr>
        <w:pStyle w:val="Tekstpodstawowy"/>
        <w:ind w:left="558" w:right="832"/>
        <w:jc w:val="both"/>
      </w:pPr>
      <w:r>
        <w:t>Jeżeli po wykonaniu badań na stwardniałej warstwie związanej cementem stwierdzi się, że odchylenia cech geometrycznych przekraczają wielkości określone w punkcie 6.3 i wpłynie to na niezadowalającą jakość elementu budowli, to warstwa zostanie zerwana na całą grubość i ponownie wykonana na koszt Wykonawcy. Dopuszcza się inny rodzaj naprawy wykonany na koszt Wykonawcy, o ile zostanie on zaakceptowany przez Inżyniera. Jeżeli szerokość warstwy jest mniejsza od szerokości projektowanej o więcej niż 5 cm i nie zapewnia podparcia warstwom wyżej leżącym, to Wykonawca powinien poszerzyć warstwę przez zerwanie jej na pełną grubość do połowy szerokości pasa ruchu i wbudowanie nowej mieszanki.</w:t>
      </w:r>
    </w:p>
    <w:p w:rsidR="002F2339" w:rsidRDefault="002F2339">
      <w:pPr>
        <w:pStyle w:val="Tekstpodstawowy"/>
        <w:spacing w:before="3"/>
      </w:pPr>
    </w:p>
    <w:p w:rsidR="002F2339" w:rsidRDefault="00AC61B1">
      <w:pPr>
        <w:pStyle w:val="Nagwek3"/>
        <w:spacing w:line="274" w:lineRule="exact"/>
        <w:ind w:left="558" w:firstLine="0"/>
        <w:jc w:val="both"/>
      </w:pPr>
      <w:r>
        <w:t>Niewłaściwa grubość warstwy</w:t>
      </w:r>
    </w:p>
    <w:p w:rsidR="002F2339" w:rsidRDefault="00AC61B1">
      <w:pPr>
        <w:pStyle w:val="Tekstpodstawowy"/>
        <w:ind w:left="558" w:right="834"/>
        <w:jc w:val="both"/>
      </w:pPr>
      <w:r>
        <w:t>Na wszystkich powierzchniach wadliwych pod względem grubości Wykonawca wykona naprawę warstwy przez zerwanie wykonanej warstwy, usunięcie zerwanego materiału i ponowne wykonanie warstwy o odpowiednich właściwościach i o wymaganej grubości. Po wykonaniu tych robót nastąpi ponowny pomiar i ocena grubości warstwy.</w:t>
      </w:r>
    </w:p>
    <w:p w:rsidR="002F2339" w:rsidRDefault="002F2339">
      <w:pPr>
        <w:pStyle w:val="Tekstpodstawowy"/>
        <w:spacing w:before="2"/>
      </w:pPr>
    </w:p>
    <w:p w:rsidR="002F2339" w:rsidRDefault="00AC61B1">
      <w:pPr>
        <w:pStyle w:val="Nagwek3"/>
        <w:spacing w:before="1" w:line="274" w:lineRule="exact"/>
        <w:ind w:left="558" w:firstLine="0"/>
        <w:jc w:val="both"/>
      </w:pPr>
      <w:r>
        <w:t xml:space="preserve">Niewłaściwa wytrzymałość warstwy </w:t>
      </w:r>
    </w:p>
    <w:p w:rsidR="002F2339" w:rsidRDefault="00AC61B1">
      <w:pPr>
        <w:pStyle w:val="Tekstpodstawowy"/>
        <w:ind w:left="558" w:right="834"/>
        <w:jc w:val="both"/>
      </w:pPr>
      <w:r>
        <w:t>W przypadku wykonywania warstwy zdarzyć się może, że wyniki wytrzymałości na ściskanie mogą wykraczać poza wymagany zakres dla danej klasy wytrzymałości. Dotyczyć to może zarówno wyników wytrzymałości na ściskanie po 7 jak i po 28 dniach wiązania. Tok postępowania powinien być następujący:</w:t>
      </w:r>
    </w:p>
    <w:p w:rsidR="002F2339" w:rsidRDefault="00AC61B1">
      <w:pPr>
        <w:pStyle w:val="Akapitzlist"/>
        <w:numPr>
          <w:ilvl w:val="0"/>
          <w:numId w:val="2"/>
        </w:numPr>
        <w:tabs>
          <w:tab w:val="left" w:pos="1267"/>
        </w:tabs>
        <w:ind w:right="835" w:hanging="360"/>
        <w:jc w:val="both"/>
        <w:rPr>
          <w:sz w:val="24"/>
        </w:rPr>
      </w:pPr>
      <w:r>
        <w:rPr>
          <w:sz w:val="24"/>
        </w:rPr>
        <w:t xml:space="preserve">W przypadku wyników innych od określonych w tablicy 3 dla C3/4 wytrzymałość po 28 dniach wiązania nie powinna być większa niż 6,0 </w:t>
      </w:r>
      <w:proofErr w:type="spellStart"/>
      <w:r>
        <w:rPr>
          <w:sz w:val="24"/>
        </w:rPr>
        <w:t>MPa</w:t>
      </w:r>
      <w:proofErr w:type="spellEnd"/>
      <w:r>
        <w:rPr>
          <w:sz w:val="24"/>
        </w:rPr>
        <w:t xml:space="preserve"> natomiast w przypadku wartości mniejszych nie powinna być mniejsza niż 2,0</w:t>
      </w:r>
      <w:r>
        <w:rPr>
          <w:spacing w:val="2"/>
          <w:sz w:val="24"/>
        </w:rPr>
        <w:t xml:space="preserve"> </w:t>
      </w:r>
      <w:proofErr w:type="spellStart"/>
      <w:r>
        <w:rPr>
          <w:sz w:val="24"/>
        </w:rPr>
        <w:t>MPa</w:t>
      </w:r>
      <w:proofErr w:type="spellEnd"/>
      <w:r>
        <w:rPr>
          <w:sz w:val="24"/>
        </w:rPr>
        <w:t>.</w:t>
      </w:r>
    </w:p>
    <w:p w:rsidR="002F2339" w:rsidRDefault="00AC61B1">
      <w:pPr>
        <w:pStyle w:val="Akapitzlist"/>
        <w:numPr>
          <w:ilvl w:val="0"/>
          <w:numId w:val="2"/>
        </w:numPr>
        <w:tabs>
          <w:tab w:val="left" w:pos="1267"/>
        </w:tabs>
        <w:ind w:right="833" w:hanging="360"/>
        <w:jc w:val="both"/>
        <w:rPr>
          <w:sz w:val="24"/>
        </w:rPr>
      </w:pPr>
      <w:r>
        <w:rPr>
          <w:sz w:val="24"/>
        </w:rPr>
        <w:t>Średnia wartość wytrzymałości z rozpatrywanego odcinka mieści się w akceptowalnym przedziel podanym w tablicy</w:t>
      </w:r>
      <w:r>
        <w:rPr>
          <w:spacing w:val="-6"/>
          <w:sz w:val="24"/>
        </w:rPr>
        <w:t xml:space="preserve"> </w:t>
      </w:r>
      <w:r>
        <w:rPr>
          <w:sz w:val="24"/>
        </w:rPr>
        <w:t>3.</w:t>
      </w:r>
    </w:p>
    <w:p w:rsidR="002F2339" w:rsidRDefault="00AC61B1">
      <w:pPr>
        <w:pStyle w:val="Akapitzlist"/>
        <w:numPr>
          <w:ilvl w:val="0"/>
          <w:numId w:val="2"/>
        </w:numPr>
        <w:tabs>
          <w:tab w:val="left" w:pos="1267"/>
        </w:tabs>
        <w:ind w:right="837" w:hanging="360"/>
        <w:jc w:val="both"/>
        <w:rPr>
          <w:sz w:val="24"/>
        </w:rPr>
      </w:pPr>
      <w:r>
        <w:rPr>
          <w:sz w:val="24"/>
        </w:rPr>
        <w:t>Ilość wyników przekraczających dopuszczalne w tablicy 3 odchylenia nie może przekraczać 15 % wszystkich analizowanych</w:t>
      </w:r>
      <w:r>
        <w:rPr>
          <w:spacing w:val="-2"/>
          <w:sz w:val="24"/>
        </w:rPr>
        <w:t xml:space="preserve"> </w:t>
      </w:r>
      <w:r>
        <w:rPr>
          <w:sz w:val="24"/>
        </w:rPr>
        <w:t>wyników.</w:t>
      </w:r>
    </w:p>
    <w:p w:rsidR="002F2339" w:rsidRDefault="00AC61B1">
      <w:pPr>
        <w:pStyle w:val="Akapitzlist"/>
        <w:numPr>
          <w:ilvl w:val="0"/>
          <w:numId w:val="2"/>
        </w:numPr>
        <w:tabs>
          <w:tab w:val="left" w:pos="1267"/>
        </w:tabs>
        <w:ind w:right="835" w:hanging="360"/>
        <w:jc w:val="both"/>
        <w:rPr>
          <w:sz w:val="24"/>
        </w:rPr>
      </w:pPr>
      <w:r>
        <w:rPr>
          <w:sz w:val="24"/>
        </w:rPr>
        <w:t>W pozostałych przypadkach warstwa wadliwie wykonana zostanie zerwana i wymieniona na nową o odpowiednich właściwościach. Wykonawca może zaproponować inne rozwiązanie pod warunkiem uzyskania akceptacji Inżyniera na jego</w:t>
      </w:r>
      <w:r>
        <w:rPr>
          <w:spacing w:val="-1"/>
          <w:sz w:val="24"/>
        </w:rPr>
        <w:t xml:space="preserve"> </w:t>
      </w:r>
      <w:r>
        <w:rPr>
          <w:sz w:val="24"/>
        </w:rPr>
        <w:t>zastosowanie.</w:t>
      </w:r>
    </w:p>
    <w:p w:rsidR="002F2339" w:rsidRDefault="002F2339">
      <w:pPr>
        <w:pStyle w:val="Tekstpodstawowy"/>
        <w:spacing w:before="7"/>
        <w:rPr>
          <w:sz w:val="23"/>
        </w:rPr>
      </w:pPr>
    </w:p>
    <w:p w:rsidR="002F2339" w:rsidRDefault="00AC61B1">
      <w:pPr>
        <w:pStyle w:val="Tekstpodstawowy"/>
        <w:ind w:left="558" w:right="831"/>
        <w:jc w:val="both"/>
      </w:pPr>
      <w:r>
        <w:t xml:space="preserve">Jeżeli w trakcie odbioru warstwy okaże się, że nie ma możliwości określenia wytrzymałości na ściskanie wbudowanego materiału lub otrzymane wyniki budzą wątpliwości do oceny wykonanej warstwy dopuszcza się wyjątkowo stosowanie oceny warstwy poprzez pomiar nośności warstwy. W takim przypadku pierwotny moduł odkształcenia powinien być większy od 60 </w:t>
      </w:r>
      <w:proofErr w:type="spellStart"/>
      <w:r>
        <w:t>MPa</w:t>
      </w:r>
      <w:proofErr w:type="spellEnd"/>
      <w:r>
        <w:t xml:space="preserve"> natomiast wtórny moduł odkształcenia większy od 120 </w:t>
      </w:r>
      <w:proofErr w:type="spellStart"/>
      <w:r>
        <w:t>MPa</w:t>
      </w:r>
      <w:proofErr w:type="spellEnd"/>
      <w:r>
        <w:t xml:space="preserve"> bez względu na uzyskaną wielkość wskaźnika odkształcenia </w:t>
      </w:r>
      <w:proofErr w:type="spellStart"/>
      <w:r>
        <w:t>Io</w:t>
      </w:r>
      <w:proofErr w:type="spellEnd"/>
      <w:r>
        <w:t>. Do oceny nośności warstwy związanej cementem nie dopuszcza się badania modułów aparatem do pomiarów modułów dynamicznych. Badania nośności należy przeprowadzić minimum 7 dni po zagęszczeniu warstwy.</w:t>
      </w:r>
    </w:p>
    <w:p w:rsidR="002F2339" w:rsidRDefault="002F2339">
      <w:pPr>
        <w:jc w:val="both"/>
        <w:sectPr w:rsidR="002F2339">
          <w:pgSz w:w="11910" w:h="16850"/>
          <w:pgMar w:top="1320" w:right="580" w:bottom="1280" w:left="860" w:header="574" w:footer="1091" w:gutter="0"/>
          <w:cols w:space="708"/>
        </w:sectPr>
      </w:pPr>
    </w:p>
    <w:p w:rsidR="002F2339" w:rsidRDefault="00AC61B1">
      <w:pPr>
        <w:pStyle w:val="Nagwek1"/>
        <w:numPr>
          <w:ilvl w:val="0"/>
          <w:numId w:val="9"/>
        </w:numPr>
        <w:tabs>
          <w:tab w:val="left" w:pos="1266"/>
          <w:tab w:val="left" w:pos="1267"/>
        </w:tabs>
        <w:spacing w:before="86"/>
        <w:ind w:left="1266" w:hanging="709"/>
      </w:pPr>
      <w:r>
        <w:lastRenderedPageBreak/>
        <w:t>OBMIAR ROBÓT</w:t>
      </w:r>
    </w:p>
    <w:p w:rsidR="002F2339" w:rsidRDefault="00AC61B1">
      <w:pPr>
        <w:pStyle w:val="Tekstpodstawowy"/>
        <w:spacing w:before="269"/>
        <w:ind w:left="558" w:right="834"/>
        <w:jc w:val="both"/>
      </w:pPr>
      <w:r>
        <w:t>Ogólne wymagania dotyczące obmiaru robót podano w ST D-M-00.00.00 „Wymagania ogólne” punkt 7.</w:t>
      </w:r>
    </w:p>
    <w:p w:rsidR="002F2339" w:rsidRDefault="002F2339">
      <w:pPr>
        <w:pStyle w:val="Tekstpodstawowy"/>
      </w:pPr>
    </w:p>
    <w:p w:rsidR="002F2339" w:rsidRDefault="00AC61B1">
      <w:pPr>
        <w:pStyle w:val="Tekstpodstawowy"/>
        <w:ind w:left="558" w:right="832"/>
        <w:jc w:val="both"/>
      </w:pPr>
      <w:r>
        <w:t>Jednostką obmiarową jest 1 m2 (metr kwadratowy) warstwy z mieszanki związanej cementem o grubości i parametrach zgodnych z Dokumentacją Techniczną.</w:t>
      </w:r>
    </w:p>
    <w:p w:rsidR="002F2339" w:rsidRDefault="002F2339">
      <w:pPr>
        <w:pStyle w:val="Tekstpodstawowy"/>
        <w:rPr>
          <w:sz w:val="26"/>
        </w:rPr>
      </w:pPr>
    </w:p>
    <w:p w:rsidR="002F2339" w:rsidRDefault="002F2339">
      <w:pPr>
        <w:pStyle w:val="Tekstpodstawowy"/>
        <w:spacing w:before="7"/>
        <w:rPr>
          <w:sz w:val="22"/>
        </w:rPr>
      </w:pPr>
    </w:p>
    <w:p w:rsidR="002F2339" w:rsidRDefault="00AC61B1">
      <w:pPr>
        <w:pStyle w:val="Nagwek1"/>
        <w:numPr>
          <w:ilvl w:val="0"/>
          <w:numId w:val="9"/>
        </w:numPr>
        <w:tabs>
          <w:tab w:val="left" w:pos="1266"/>
          <w:tab w:val="left" w:pos="1267"/>
        </w:tabs>
        <w:ind w:left="1266" w:hanging="709"/>
      </w:pPr>
      <w:r>
        <w:t>ODBIÓR</w:t>
      </w:r>
      <w:r>
        <w:rPr>
          <w:spacing w:val="-2"/>
        </w:rPr>
        <w:t xml:space="preserve"> </w:t>
      </w:r>
      <w:r>
        <w:t>ROBÓT</w:t>
      </w:r>
    </w:p>
    <w:p w:rsidR="002F2339" w:rsidRDefault="00AC61B1">
      <w:pPr>
        <w:pStyle w:val="Tekstpodstawowy"/>
        <w:spacing w:before="269"/>
        <w:ind w:left="558" w:right="834"/>
        <w:jc w:val="both"/>
      </w:pPr>
      <w:r>
        <w:t>Ogólne wymagania dotyczące odbioru robót podano w ST D-M-00.00.00 „Wymagania ogólne” punkt 8.</w:t>
      </w:r>
    </w:p>
    <w:p w:rsidR="002F2339" w:rsidRDefault="00AC61B1">
      <w:pPr>
        <w:pStyle w:val="Tekstpodstawowy"/>
        <w:ind w:left="558" w:right="918"/>
        <w:jc w:val="both"/>
      </w:pPr>
      <w:r>
        <w:t>Wykonane odcinki warstwy kruszywa stabilizowanego cementem są zatwierdzane przez Inżyniera na podstawie oceny wizualnej, wyników badań laboratoryjnych, pomiarów geodezyjnych i ewentualnie innych szczegółowych poleceń Inżyniera.</w:t>
      </w:r>
    </w:p>
    <w:p w:rsidR="002F2339" w:rsidRDefault="002F2339">
      <w:pPr>
        <w:pStyle w:val="Tekstpodstawowy"/>
        <w:rPr>
          <w:sz w:val="26"/>
        </w:rPr>
      </w:pPr>
    </w:p>
    <w:p w:rsidR="002F2339" w:rsidRDefault="002F2339">
      <w:pPr>
        <w:pStyle w:val="Tekstpodstawowy"/>
        <w:spacing w:before="7"/>
        <w:rPr>
          <w:sz w:val="22"/>
        </w:rPr>
      </w:pPr>
    </w:p>
    <w:p w:rsidR="002F2339" w:rsidRDefault="00AC61B1">
      <w:pPr>
        <w:pStyle w:val="Nagwek1"/>
        <w:numPr>
          <w:ilvl w:val="0"/>
          <w:numId w:val="9"/>
        </w:numPr>
        <w:tabs>
          <w:tab w:val="left" w:pos="1266"/>
          <w:tab w:val="left" w:pos="1267"/>
        </w:tabs>
        <w:ind w:left="1266" w:hanging="709"/>
      </w:pPr>
      <w:r>
        <w:rPr>
          <w:spacing w:val="-13"/>
        </w:rPr>
        <w:t>PODSTAWA</w:t>
      </w:r>
      <w:r>
        <w:rPr>
          <w:spacing w:val="-18"/>
        </w:rPr>
        <w:t xml:space="preserve"> </w:t>
      </w:r>
      <w:r>
        <w:rPr>
          <w:spacing w:val="-3"/>
        </w:rPr>
        <w:t>PŁATNOŚCI</w:t>
      </w:r>
    </w:p>
    <w:p w:rsidR="002F2339" w:rsidRDefault="00AC61B1">
      <w:pPr>
        <w:pStyle w:val="Nagwek3"/>
        <w:numPr>
          <w:ilvl w:val="1"/>
          <w:numId w:val="1"/>
        </w:numPr>
        <w:tabs>
          <w:tab w:val="left" w:pos="1266"/>
          <w:tab w:val="left" w:pos="1267"/>
        </w:tabs>
        <w:spacing w:before="276"/>
        <w:ind w:hanging="709"/>
      </w:pPr>
      <w:r>
        <w:t>Ogólne ustalenia dotyczące podstawy</w:t>
      </w:r>
      <w:r>
        <w:rPr>
          <w:spacing w:val="-3"/>
        </w:rPr>
        <w:t xml:space="preserve"> </w:t>
      </w:r>
      <w:r>
        <w:t>płatności</w:t>
      </w:r>
    </w:p>
    <w:p w:rsidR="002F2339" w:rsidRDefault="002F2339">
      <w:pPr>
        <w:pStyle w:val="Tekstpodstawowy"/>
        <w:spacing w:before="6"/>
        <w:rPr>
          <w:b/>
          <w:sz w:val="23"/>
        </w:rPr>
      </w:pPr>
    </w:p>
    <w:p w:rsidR="002F2339" w:rsidRDefault="00AC61B1">
      <w:pPr>
        <w:pStyle w:val="Tekstpodstawowy"/>
        <w:ind w:left="558" w:right="832"/>
        <w:jc w:val="both"/>
      </w:pPr>
      <w:r>
        <w:t>Ogólne ustalenia dotyczące podstawy płatności podano w ST D-M-00.00.00 „Wymagania ogólne”.</w:t>
      </w:r>
    </w:p>
    <w:p w:rsidR="002F2339" w:rsidRDefault="002F2339">
      <w:pPr>
        <w:pStyle w:val="Tekstpodstawowy"/>
        <w:spacing w:before="5"/>
      </w:pPr>
    </w:p>
    <w:p w:rsidR="002F2339" w:rsidRDefault="00AC61B1">
      <w:pPr>
        <w:pStyle w:val="Nagwek3"/>
        <w:numPr>
          <w:ilvl w:val="1"/>
          <w:numId w:val="1"/>
        </w:numPr>
        <w:tabs>
          <w:tab w:val="left" w:pos="979"/>
        </w:tabs>
        <w:ind w:left="978" w:hanging="421"/>
      </w:pPr>
      <w:r>
        <w:t>Cena jednostki</w:t>
      </w:r>
      <w:r>
        <w:rPr>
          <w:spacing w:val="-1"/>
        </w:rPr>
        <w:t xml:space="preserve"> </w:t>
      </w:r>
      <w:r>
        <w:t>obmiarowej</w:t>
      </w:r>
    </w:p>
    <w:p w:rsidR="002F2339" w:rsidRDefault="002F2339">
      <w:pPr>
        <w:pStyle w:val="Tekstpodstawowy"/>
        <w:spacing w:before="7"/>
        <w:rPr>
          <w:b/>
          <w:sz w:val="23"/>
        </w:rPr>
      </w:pPr>
    </w:p>
    <w:p w:rsidR="002F2339" w:rsidRDefault="00AC61B1">
      <w:pPr>
        <w:pStyle w:val="Tekstpodstawowy"/>
        <w:spacing w:line="256" w:lineRule="auto"/>
        <w:ind w:left="1266" w:right="3822" w:hanging="708"/>
      </w:pPr>
      <w:r>
        <w:rPr>
          <w:noProof/>
          <w:lang w:eastAsia="pl-PL"/>
        </w:rPr>
        <w:drawing>
          <wp:anchor distT="0" distB="0" distL="0" distR="0" simplePos="0" relativeHeight="486776832" behindDoc="1" locked="0" layoutInCell="1" allowOverlap="1">
            <wp:simplePos x="0" y="0"/>
            <wp:positionH relativeFrom="page">
              <wp:posOffset>1129588</wp:posOffset>
            </wp:positionH>
            <wp:positionV relativeFrom="paragraph">
              <wp:posOffset>177331</wp:posOffset>
            </wp:positionV>
            <wp:extent cx="140208" cy="931163"/>
            <wp:effectExtent l="0" t="0" r="0" b="0"/>
            <wp:wrapNone/>
            <wp:docPr id="4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1.png"/>
                    <pic:cNvPicPr/>
                  </pic:nvPicPr>
                  <pic:blipFill>
                    <a:blip r:embed="rId20" cstate="print"/>
                    <a:stretch>
                      <a:fillRect/>
                    </a:stretch>
                  </pic:blipFill>
                  <pic:spPr>
                    <a:xfrm>
                      <a:off x="0" y="0"/>
                      <a:ext cx="140208" cy="931163"/>
                    </a:xfrm>
                    <a:prstGeom prst="rect">
                      <a:avLst/>
                    </a:prstGeom>
                  </pic:spPr>
                </pic:pic>
              </a:graphicData>
            </a:graphic>
          </wp:anchor>
        </w:drawing>
      </w:r>
      <w:r>
        <w:t>Cena wykonania 1 m</w:t>
      </w:r>
      <w:r>
        <w:rPr>
          <w:vertAlign w:val="superscript"/>
        </w:rPr>
        <w:t>2</w:t>
      </w:r>
      <w:r>
        <w:t xml:space="preserve"> warstwy związanej cementem obejmuje: prace pomiarowe i roboty przygotowawcze, oznakowanie prowadzonych robót,</w:t>
      </w:r>
    </w:p>
    <w:p w:rsidR="002F2339" w:rsidRDefault="00AC61B1">
      <w:pPr>
        <w:pStyle w:val="Tekstpodstawowy"/>
        <w:spacing w:line="254" w:lineRule="auto"/>
        <w:ind w:left="1266" w:right="7131"/>
      </w:pPr>
      <w:r>
        <w:t>opracowanie recepty, badania kruszywa,</w:t>
      </w:r>
    </w:p>
    <w:p w:rsidR="002F2339" w:rsidRDefault="00AC61B1">
      <w:pPr>
        <w:pStyle w:val="Tekstpodstawowy"/>
        <w:spacing w:line="237" w:lineRule="auto"/>
        <w:ind w:left="1278" w:right="708" w:hanging="12"/>
      </w:pPr>
      <w:r>
        <w:t>zakup i dostarczenie materiałów oraz wyprodukowanie mieszanki i jej transport na miejsce wbudowania,</w:t>
      </w:r>
    </w:p>
    <w:p w:rsidR="002F2339" w:rsidRDefault="00AC61B1">
      <w:pPr>
        <w:pStyle w:val="Tekstpodstawowy"/>
        <w:spacing w:before="5" w:line="237" w:lineRule="auto"/>
        <w:ind w:left="1278" w:right="834" w:hanging="360"/>
      </w:pPr>
      <w:r>
        <w:rPr>
          <w:noProof/>
          <w:lang w:eastAsia="pl-PL"/>
        </w:rPr>
        <w:drawing>
          <wp:anchor distT="0" distB="0" distL="0" distR="0" simplePos="0" relativeHeight="15734784" behindDoc="0" locked="0" layoutInCell="1" allowOverlap="1">
            <wp:simplePos x="0" y="0"/>
            <wp:positionH relativeFrom="page">
              <wp:posOffset>1129588</wp:posOffset>
            </wp:positionH>
            <wp:positionV relativeFrom="paragraph">
              <wp:posOffset>364363</wp:posOffset>
            </wp:positionV>
            <wp:extent cx="140208" cy="745617"/>
            <wp:effectExtent l="0" t="0" r="0" b="0"/>
            <wp:wrapNone/>
            <wp:docPr id="4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2.png"/>
                    <pic:cNvPicPr/>
                  </pic:nvPicPr>
                  <pic:blipFill>
                    <a:blip r:embed="rId21" cstate="print"/>
                    <a:stretch>
                      <a:fillRect/>
                    </a:stretch>
                  </pic:blipFill>
                  <pic:spPr>
                    <a:xfrm>
                      <a:off x="0" y="0"/>
                      <a:ext cx="140208" cy="745617"/>
                    </a:xfrm>
                    <a:prstGeom prst="rect">
                      <a:avLst/>
                    </a:prstGeom>
                  </pic:spPr>
                </pic:pic>
              </a:graphicData>
            </a:graphic>
          </wp:anchor>
        </w:drawing>
      </w:r>
      <w:r>
        <w:rPr>
          <w:noProof/>
          <w:position w:val="-5"/>
          <w:lang w:eastAsia="pl-PL"/>
        </w:rPr>
        <w:drawing>
          <wp:inline distT="0" distB="0" distL="0" distR="0">
            <wp:extent cx="140208" cy="187451"/>
            <wp:effectExtent l="0" t="0" r="0" b="0"/>
            <wp:docPr id="4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png"/>
                    <pic:cNvPicPr/>
                  </pic:nvPicPr>
                  <pic:blipFill>
                    <a:blip r:embed="rId12" cstate="print"/>
                    <a:stretch>
                      <a:fillRect/>
                    </a:stretch>
                  </pic:blipFill>
                  <pic:spPr>
                    <a:xfrm>
                      <a:off x="0" y="0"/>
                      <a:ext cx="140208" cy="187451"/>
                    </a:xfrm>
                    <a:prstGeom prst="rect">
                      <a:avLst/>
                    </a:prstGeom>
                  </pic:spPr>
                </pic:pic>
              </a:graphicData>
            </a:graphic>
          </wp:inline>
        </w:drawing>
      </w:r>
      <w:r>
        <w:rPr>
          <w:sz w:val="20"/>
        </w:rPr>
        <w:t xml:space="preserve">  </w:t>
      </w:r>
      <w:r>
        <w:rPr>
          <w:spacing w:val="-23"/>
          <w:sz w:val="20"/>
        </w:rPr>
        <w:t xml:space="preserve"> </w:t>
      </w:r>
      <w:r>
        <w:t>dostarczenie, ustawienie, rozebranie i odwiezienie prowadnic oraz innych materiałów i urządzeń</w:t>
      </w:r>
      <w:r>
        <w:rPr>
          <w:spacing w:val="-1"/>
        </w:rPr>
        <w:t xml:space="preserve"> </w:t>
      </w:r>
      <w:r>
        <w:t>pomocniczych,</w:t>
      </w:r>
    </w:p>
    <w:p w:rsidR="002F2339" w:rsidRDefault="00AC61B1">
      <w:pPr>
        <w:pStyle w:val="Tekstpodstawowy"/>
        <w:spacing w:before="19" w:line="254" w:lineRule="auto"/>
        <w:ind w:left="1266" w:right="5652"/>
      </w:pPr>
      <w:r>
        <w:t>wykonanie odcinka próbnego, rozłożenie i zagęszczenie mieszanki, pielęgnacja wykonanej warstwy</w:t>
      </w:r>
    </w:p>
    <w:p w:rsidR="002F2339" w:rsidRDefault="00EA111A">
      <w:pPr>
        <w:pStyle w:val="Tekstpodstawowy"/>
        <w:spacing w:before="4" w:line="237" w:lineRule="auto"/>
        <w:ind w:left="1278" w:right="708" w:hanging="12"/>
      </w:pPr>
      <w:r>
        <w:rPr>
          <w:noProof/>
          <w:lang w:eastAsia="pl-PL"/>
        </w:rPr>
        <mc:AlternateContent>
          <mc:Choice Requires="wpg">
            <w:drawing>
              <wp:anchor distT="0" distB="0" distL="114300" distR="114300" simplePos="0" relativeHeight="15735296" behindDoc="0" locked="0" layoutInCell="1" allowOverlap="1">
                <wp:simplePos x="0" y="0"/>
                <wp:positionH relativeFrom="page">
                  <wp:posOffset>1129665</wp:posOffset>
                </wp:positionH>
                <wp:positionV relativeFrom="paragraph">
                  <wp:posOffset>352425</wp:posOffset>
                </wp:positionV>
                <wp:extent cx="140335" cy="54419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544195"/>
                          <a:chOff x="1779" y="555"/>
                          <a:chExt cx="221" cy="857"/>
                        </a:xfrm>
                      </wpg:grpSpPr>
                      <pic:pic xmlns:pic="http://schemas.openxmlformats.org/drawingml/2006/picture">
                        <pic:nvPicPr>
                          <pic:cNvPr id="4"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78" y="554"/>
                            <a:ext cx="221" cy="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778" y="845"/>
                            <a:ext cx="202"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78" y="1116"/>
                            <a:ext cx="221" cy="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E60EE52" id="Group 2" o:spid="_x0000_s1026" style="position:absolute;margin-left:88.95pt;margin-top:27.75pt;width:11.05pt;height:42.85pt;z-index:15735296;mso-position-horizontal-relative:page" coordorigin="1779,555" coordsize="221,8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">
                <v:shape id="Picture 5" o:spid="_x0000_s1027" type="#_x0000_t75" style="position:absolute;left:1778;top:554;width:221;height:2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h64q7EAAAA2gAAAA8AAABkcnMvZG93bnJldi54bWxEj0FrAjEUhO+F/ofwBG81q1iRrVGkpejB&#10;i6sU9vbYvG62bl6WJOrWX98UBI/DzHzDLFa9bcWFfGgcKxiPMhDEldMN1wqOh8+XOYgQkTW2jknB&#10;LwVYLZ+fFphrd+U9XYpYiwThkKMCE2OXSxkqQxbDyHXEyft23mJM0tdSe7wmuG3lJMtm0mLDacFg&#10;R++GqlNxtgr8sTjfyl05+fnovvavN7PbHMq5UsNBv34DEamPj/C9vdUKpvB/Jd0Aufw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h64q7EAAAA2gAAAA8AAAAAAAAAAAAAAAAA&#10;nwIAAGRycy9kb3ducmV2LnhtbFBLBQYAAAAABAAEAPcAAACQAwAAAAA=&#10;">
                  <v:imagedata r:id="rId10" o:title=""/>
                </v:shape>
                <v:shape id="Picture 4" o:spid="_x0000_s1028" type="#_x0000_t75" style="position:absolute;left:1778;top:845;width:202;height:2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4q6HDAAAA2gAAAA8AAABkcnMvZG93bnJldi54bWxEj8FqwzAQRO+B/oPYQm+J3ECT4kYxxWAo&#10;PaTYNZTeFmtrmVgrYymx8/dVIJDjMDNvmF02216cafSdYwXPqwQEceN0x62C+rtYvoLwAVlj75gU&#10;XMhDtn9Y7DDVbuKSzlVoRYSwT1GBCWFIpfSNIYt+5Qbi6P250WKIcmylHnGKcNvLdZJspMWO44LB&#10;gXJDzbE6WQVfn5J+bG62Pv89tEcuX4qpHpR6epzf30AEmsM9fGt/aAUbuF6JN0D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rirocMAAADaAAAADwAAAAAAAAAAAAAAAACf&#10;AgAAZHJzL2Rvd25yZXYueG1sUEsFBgAAAAAEAAQA9wAAAI8DAAAAAA==&#10;">
                  <v:imagedata r:id="rId23" o:title=""/>
                </v:shape>
                <v:shape id="Picture 3" o:spid="_x0000_s1029" type="#_x0000_t75" style="position:absolute;left:1778;top:1116;width:221;height:2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k36KvBAAAA2gAAAA8AAABkcnMvZG93bnJldi54bWxET89rwjAUvgv7H8ITdtNUYUM6o4wNcQcv&#10;1iL09mjemmrzUpKonX/9chA8fny/l+vBduJKPrSOFcymGQji2umWGwXlYTNZgAgRWWPnmBT8UYD1&#10;6mW0xFy7G+/pWsRGpBAOOSowMfa5lKE2ZDFMXU+cuF/nLcYEfSO1x1sKt52cZ9m7tNhyajDY05eh&#10;+lxcrAJfFpd7tavmp+/+uH+7m932UC2Ueh0Pnx8gIg3xKX64f7SCtDVdSTdArv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k36KvBAAAA2gAAAA8AAAAAAAAAAAAAAAAAnwIA&#10;AGRycy9kb3ducmV2LnhtbFBLBQYAAAAABAAEAPcAAACNAwAAAAA=&#10;">
                  <v:imagedata r:id="rId10" o:title=""/>
                </v:shape>
                <w10:wrap anchorx="page"/>
              </v:group>
            </w:pict>
          </mc:Fallback>
        </mc:AlternateContent>
      </w:r>
      <w:r w:rsidR="00AC61B1">
        <w:t>przeprowadzenie pomiarów i badań laboratoryjnych, wymaganych w specyfikacji technicznej,</w:t>
      </w:r>
    </w:p>
    <w:p w:rsidR="002F2339" w:rsidRDefault="00AC61B1">
      <w:pPr>
        <w:pStyle w:val="Tekstpodstawowy"/>
        <w:spacing w:before="20"/>
        <w:ind w:left="1266"/>
      </w:pPr>
      <w:r>
        <w:t>uporządkowanie miejsc prowadzonych robót,</w:t>
      </w:r>
    </w:p>
    <w:p w:rsidR="002F2339" w:rsidRDefault="00AC61B1">
      <w:pPr>
        <w:spacing w:before="14"/>
        <w:ind w:left="1266"/>
      </w:pPr>
      <w:r>
        <w:t>koszty za zajęcie terenu podczas wykonywania robót,</w:t>
      </w:r>
    </w:p>
    <w:p w:rsidR="002F2339" w:rsidRDefault="00AC61B1">
      <w:pPr>
        <w:pStyle w:val="Tekstpodstawowy"/>
        <w:spacing w:before="18"/>
        <w:ind w:left="1266"/>
      </w:pPr>
      <w:r>
        <w:t>inne czynności związane bezpośrednio z wykonaniem warstwy związanej cementem.</w:t>
      </w:r>
    </w:p>
    <w:p w:rsidR="002F2339" w:rsidRDefault="002F2339">
      <w:pPr>
        <w:sectPr w:rsidR="002F2339">
          <w:pgSz w:w="11910" w:h="16850"/>
          <w:pgMar w:top="1320" w:right="580" w:bottom="1280" w:left="860" w:header="574" w:footer="1091" w:gutter="0"/>
          <w:cols w:space="708"/>
        </w:sectPr>
      </w:pPr>
    </w:p>
    <w:p w:rsidR="002F2339" w:rsidRDefault="00AC61B1">
      <w:pPr>
        <w:pStyle w:val="Nagwek1"/>
        <w:numPr>
          <w:ilvl w:val="0"/>
          <w:numId w:val="9"/>
        </w:numPr>
        <w:tabs>
          <w:tab w:val="left" w:pos="1278"/>
          <w:tab w:val="left" w:pos="1279"/>
        </w:tabs>
        <w:spacing w:before="86"/>
        <w:ind w:left="1278" w:hanging="721"/>
      </w:pPr>
      <w:r>
        <w:lastRenderedPageBreak/>
        <w:t>PRZEPISY</w:t>
      </w:r>
      <w:r>
        <w:rPr>
          <w:spacing w:val="-9"/>
        </w:rPr>
        <w:t xml:space="preserve"> </w:t>
      </w:r>
      <w:r>
        <w:t>ZWIĄZANE</w:t>
      </w:r>
    </w:p>
    <w:p w:rsidR="002F2339" w:rsidRDefault="002F2339">
      <w:pPr>
        <w:pStyle w:val="Tekstpodstawowy"/>
        <w:spacing w:before="3"/>
        <w:rPr>
          <w:b/>
        </w:rPr>
      </w:pPr>
    </w:p>
    <w:tbl>
      <w:tblPr>
        <w:tblStyle w:val="TableNormal"/>
        <w:tblW w:w="0" w:type="auto"/>
        <w:tblInd w:w="366" w:type="dxa"/>
        <w:tblLayout w:type="fixed"/>
        <w:tblLook w:val="01E0" w:firstRow="1" w:lastRow="1" w:firstColumn="1" w:lastColumn="1" w:noHBand="0" w:noVBand="0"/>
      </w:tblPr>
      <w:tblGrid>
        <w:gridCol w:w="2016"/>
        <w:gridCol w:w="7352"/>
      </w:tblGrid>
      <w:tr w:rsidR="002F2339">
        <w:trPr>
          <w:trHeight w:val="546"/>
        </w:trPr>
        <w:tc>
          <w:tcPr>
            <w:tcW w:w="2016" w:type="dxa"/>
          </w:tcPr>
          <w:p w:rsidR="002F2339" w:rsidRDefault="00AC61B1">
            <w:pPr>
              <w:pStyle w:val="TableParagraph"/>
              <w:spacing w:line="266" w:lineRule="exact"/>
              <w:ind w:left="200"/>
              <w:rPr>
                <w:sz w:val="24"/>
              </w:rPr>
            </w:pPr>
            <w:r>
              <w:rPr>
                <w:sz w:val="24"/>
              </w:rPr>
              <w:t>PN-EN 197-1</w:t>
            </w:r>
          </w:p>
        </w:tc>
        <w:tc>
          <w:tcPr>
            <w:tcW w:w="7352" w:type="dxa"/>
          </w:tcPr>
          <w:p w:rsidR="002F2339" w:rsidRDefault="00AC61B1">
            <w:pPr>
              <w:pStyle w:val="TableParagraph"/>
              <w:spacing w:line="266" w:lineRule="exact"/>
              <w:ind w:left="130"/>
              <w:rPr>
                <w:sz w:val="24"/>
              </w:rPr>
            </w:pPr>
            <w:r>
              <w:rPr>
                <w:sz w:val="24"/>
              </w:rPr>
              <w:t>Cement - Część 1: Skład, wymagania i kryteria zgodności dotyczące</w:t>
            </w:r>
          </w:p>
          <w:p w:rsidR="002F2339" w:rsidRDefault="00AC61B1">
            <w:pPr>
              <w:pStyle w:val="TableParagraph"/>
              <w:spacing w:line="261" w:lineRule="exact"/>
              <w:ind w:left="130"/>
              <w:rPr>
                <w:sz w:val="24"/>
              </w:rPr>
            </w:pPr>
            <w:r>
              <w:rPr>
                <w:sz w:val="24"/>
              </w:rPr>
              <w:t>cementów powszechnego użytku</w:t>
            </w:r>
          </w:p>
        </w:tc>
      </w:tr>
      <w:tr w:rsidR="002F2339">
        <w:trPr>
          <w:trHeight w:val="276"/>
        </w:trPr>
        <w:tc>
          <w:tcPr>
            <w:tcW w:w="2016" w:type="dxa"/>
          </w:tcPr>
          <w:p w:rsidR="002F2339" w:rsidRDefault="00AC61B1">
            <w:pPr>
              <w:pStyle w:val="TableParagraph"/>
              <w:spacing w:line="256" w:lineRule="exact"/>
              <w:ind w:left="200"/>
              <w:rPr>
                <w:sz w:val="24"/>
              </w:rPr>
            </w:pPr>
            <w:r>
              <w:rPr>
                <w:sz w:val="24"/>
              </w:rPr>
              <w:t>PN-EN 197-2</w:t>
            </w:r>
          </w:p>
        </w:tc>
        <w:tc>
          <w:tcPr>
            <w:tcW w:w="7352" w:type="dxa"/>
          </w:tcPr>
          <w:p w:rsidR="002F2339" w:rsidRDefault="00AC61B1">
            <w:pPr>
              <w:pStyle w:val="TableParagraph"/>
              <w:spacing w:line="256" w:lineRule="exact"/>
              <w:ind w:left="130"/>
              <w:rPr>
                <w:sz w:val="24"/>
              </w:rPr>
            </w:pPr>
            <w:r>
              <w:rPr>
                <w:sz w:val="24"/>
              </w:rPr>
              <w:t>Cement - Część 2: Ocena zgodności</w:t>
            </w:r>
          </w:p>
        </w:tc>
      </w:tr>
      <w:tr w:rsidR="002F2339">
        <w:trPr>
          <w:trHeight w:val="275"/>
        </w:trPr>
        <w:tc>
          <w:tcPr>
            <w:tcW w:w="2016" w:type="dxa"/>
          </w:tcPr>
          <w:p w:rsidR="002F2339" w:rsidRDefault="00AC61B1">
            <w:pPr>
              <w:pStyle w:val="TableParagraph"/>
              <w:spacing w:line="256" w:lineRule="exact"/>
              <w:ind w:left="200"/>
              <w:rPr>
                <w:sz w:val="24"/>
              </w:rPr>
            </w:pPr>
            <w:r>
              <w:rPr>
                <w:sz w:val="24"/>
              </w:rPr>
              <w:t>PN-EN-196</w:t>
            </w:r>
          </w:p>
        </w:tc>
        <w:tc>
          <w:tcPr>
            <w:tcW w:w="7352" w:type="dxa"/>
          </w:tcPr>
          <w:p w:rsidR="002F2339" w:rsidRDefault="00AC61B1">
            <w:pPr>
              <w:pStyle w:val="TableParagraph"/>
              <w:spacing w:line="256" w:lineRule="exact"/>
              <w:ind w:left="130"/>
              <w:rPr>
                <w:sz w:val="24"/>
              </w:rPr>
            </w:pPr>
            <w:r>
              <w:rPr>
                <w:sz w:val="24"/>
              </w:rPr>
              <w:t>Metody badania cementu</w:t>
            </w:r>
          </w:p>
        </w:tc>
      </w:tr>
      <w:tr w:rsidR="002F2339">
        <w:trPr>
          <w:trHeight w:val="276"/>
        </w:trPr>
        <w:tc>
          <w:tcPr>
            <w:tcW w:w="2016" w:type="dxa"/>
          </w:tcPr>
          <w:p w:rsidR="002F2339" w:rsidRDefault="00AC61B1">
            <w:pPr>
              <w:pStyle w:val="TableParagraph"/>
              <w:spacing w:line="256" w:lineRule="exact"/>
              <w:ind w:left="200"/>
              <w:rPr>
                <w:sz w:val="24"/>
              </w:rPr>
            </w:pPr>
            <w:r>
              <w:rPr>
                <w:sz w:val="24"/>
              </w:rPr>
              <w:t>PN-B-04481</w:t>
            </w:r>
          </w:p>
        </w:tc>
        <w:tc>
          <w:tcPr>
            <w:tcW w:w="7352" w:type="dxa"/>
          </w:tcPr>
          <w:p w:rsidR="002F2339" w:rsidRDefault="00AC61B1">
            <w:pPr>
              <w:pStyle w:val="TableParagraph"/>
              <w:spacing w:line="256" w:lineRule="exact"/>
              <w:ind w:left="130"/>
              <w:rPr>
                <w:sz w:val="24"/>
              </w:rPr>
            </w:pPr>
            <w:r>
              <w:rPr>
                <w:sz w:val="24"/>
              </w:rPr>
              <w:t>Grunty budowlane. Badania próbek gruntu</w:t>
            </w:r>
          </w:p>
        </w:tc>
      </w:tr>
      <w:tr w:rsidR="002F2339">
        <w:trPr>
          <w:trHeight w:val="551"/>
        </w:trPr>
        <w:tc>
          <w:tcPr>
            <w:tcW w:w="2016" w:type="dxa"/>
          </w:tcPr>
          <w:p w:rsidR="002F2339" w:rsidRDefault="00AC61B1">
            <w:pPr>
              <w:pStyle w:val="TableParagraph"/>
              <w:spacing w:line="271" w:lineRule="exact"/>
              <w:ind w:left="200"/>
              <w:rPr>
                <w:sz w:val="24"/>
              </w:rPr>
            </w:pPr>
            <w:r>
              <w:rPr>
                <w:sz w:val="24"/>
              </w:rPr>
              <w:t>PN-EN 933-1</w:t>
            </w:r>
          </w:p>
        </w:tc>
        <w:tc>
          <w:tcPr>
            <w:tcW w:w="7352" w:type="dxa"/>
          </w:tcPr>
          <w:p w:rsidR="002F2339" w:rsidRDefault="00AC61B1">
            <w:pPr>
              <w:pStyle w:val="TableParagraph"/>
              <w:spacing w:line="271" w:lineRule="exact"/>
              <w:ind w:left="130"/>
              <w:rPr>
                <w:sz w:val="24"/>
              </w:rPr>
            </w:pPr>
            <w:r>
              <w:rPr>
                <w:sz w:val="24"/>
              </w:rPr>
              <w:t>Badanie geometrycznych właściwości kruszyw. Oznaczanie składu</w:t>
            </w:r>
          </w:p>
          <w:p w:rsidR="002F2339" w:rsidRDefault="00AC61B1">
            <w:pPr>
              <w:pStyle w:val="TableParagraph"/>
              <w:spacing w:line="261" w:lineRule="exact"/>
              <w:ind w:left="130"/>
              <w:rPr>
                <w:sz w:val="24"/>
              </w:rPr>
            </w:pPr>
            <w:r>
              <w:rPr>
                <w:sz w:val="24"/>
              </w:rPr>
              <w:t>ziarnowego. Metoda przesiewania.</w:t>
            </w:r>
          </w:p>
        </w:tc>
      </w:tr>
      <w:tr w:rsidR="002F2339">
        <w:trPr>
          <w:trHeight w:val="552"/>
        </w:trPr>
        <w:tc>
          <w:tcPr>
            <w:tcW w:w="2016" w:type="dxa"/>
          </w:tcPr>
          <w:p w:rsidR="002F2339" w:rsidRDefault="00AC61B1">
            <w:pPr>
              <w:pStyle w:val="TableParagraph"/>
              <w:spacing w:line="271" w:lineRule="exact"/>
              <w:ind w:left="200"/>
              <w:rPr>
                <w:sz w:val="24"/>
              </w:rPr>
            </w:pPr>
            <w:r>
              <w:rPr>
                <w:sz w:val="24"/>
              </w:rPr>
              <w:t>PN-EN 933-3</w:t>
            </w:r>
          </w:p>
        </w:tc>
        <w:tc>
          <w:tcPr>
            <w:tcW w:w="7352" w:type="dxa"/>
          </w:tcPr>
          <w:p w:rsidR="002F2339" w:rsidRDefault="00AC61B1">
            <w:pPr>
              <w:pStyle w:val="TableParagraph"/>
              <w:spacing w:line="271" w:lineRule="exact"/>
              <w:ind w:left="130"/>
              <w:rPr>
                <w:sz w:val="24"/>
              </w:rPr>
            </w:pPr>
            <w:r>
              <w:rPr>
                <w:sz w:val="24"/>
              </w:rPr>
              <w:t>Badanie geometrycznych właściwości kruszyw. Oznaczanie kształtu</w:t>
            </w:r>
          </w:p>
          <w:p w:rsidR="002F2339" w:rsidRDefault="00AC61B1">
            <w:pPr>
              <w:pStyle w:val="TableParagraph"/>
              <w:spacing w:line="261" w:lineRule="exact"/>
              <w:ind w:left="130"/>
              <w:rPr>
                <w:sz w:val="24"/>
              </w:rPr>
            </w:pPr>
            <w:r>
              <w:rPr>
                <w:sz w:val="24"/>
              </w:rPr>
              <w:t>ziaren za pomocą wskaźnika płaskości.</w:t>
            </w:r>
          </w:p>
        </w:tc>
      </w:tr>
      <w:tr w:rsidR="002F2339">
        <w:trPr>
          <w:trHeight w:val="828"/>
        </w:trPr>
        <w:tc>
          <w:tcPr>
            <w:tcW w:w="2016" w:type="dxa"/>
          </w:tcPr>
          <w:p w:rsidR="002F2339" w:rsidRDefault="00AC61B1">
            <w:pPr>
              <w:pStyle w:val="TableParagraph"/>
              <w:spacing w:line="271" w:lineRule="exact"/>
              <w:ind w:left="200"/>
              <w:rPr>
                <w:sz w:val="24"/>
              </w:rPr>
            </w:pPr>
            <w:r>
              <w:rPr>
                <w:sz w:val="24"/>
              </w:rPr>
              <w:t>PN-EN 933-5</w:t>
            </w:r>
          </w:p>
        </w:tc>
        <w:tc>
          <w:tcPr>
            <w:tcW w:w="7352" w:type="dxa"/>
          </w:tcPr>
          <w:p w:rsidR="002F2339" w:rsidRDefault="00AC61B1">
            <w:pPr>
              <w:pStyle w:val="TableParagraph"/>
              <w:ind w:left="130" w:right="178"/>
              <w:rPr>
                <w:sz w:val="24"/>
              </w:rPr>
            </w:pPr>
            <w:r>
              <w:rPr>
                <w:sz w:val="24"/>
              </w:rPr>
              <w:t xml:space="preserve">Badanie geometrycznych właściwości kruszyw. Oznaczanie procentowej zawartości ziaren o powierzchniach powstałych w wyniku </w:t>
            </w:r>
            <w:proofErr w:type="spellStart"/>
            <w:r>
              <w:rPr>
                <w:sz w:val="24"/>
              </w:rPr>
              <w:t>przekruszenia</w:t>
            </w:r>
            <w:proofErr w:type="spellEnd"/>
          </w:p>
          <w:p w:rsidR="002F2339" w:rsidRDefault="00AC61B1">
            <w:pPr>
              <w:pStyle w:val="TableParagraph"/>
              <w:spacing w:line="261" w:lineRule="exact"/>
              <w:ind w:left="130"/>
              <w:rPr>
                <w:sz w:val="24"/>
              </w:rPr>
            </w:pPr>
            <w:r>
              <w:rPr>
                <w:sz w:val="24"/>
              </w:rPr>
              <w:t>lub łamania kruszyw grubych</w:t>
            </w:r>
          </w:p>
        </w:tc>
      </w:tr>
      <w:tr w:rsidR="002F2339">
        <w:trPr>
          <w:trHeight w:val="552"/>
        </w:trPr>
        <w:tc>
          <w:tcPr>
            <w:tcW w:w="2016" w:type="dxa"/>
          </w:tcPr>
          <w:p w:rsidR="002F2339" w:rsidRDefault="00AC61B1">
            <w:pPr>
              <w:pStyle w:val="TableParagraph"/>
              <w:spacing w:line="271" w:lineRule="exact"/>
              <w:ind w:left="200"/>
              <w:rPr>
                <w:sz w:val="24"/>
              </w:rPr>
            </w:pPr>
            <w:r>
              <w:rPr>
                <w:sz w:val="24"/>
              </w:rPr>
              <w:t>PN-EN 933-9</w:t>
            </w:r>
          </w:p>
        </w:tc>
        <w:tc>
          <w:tcPr>
            <w:tcW w:w="7352" w:type="dxa"/>
          </w:tcPr>
          <w:p w:rsidR="002F2339" w:rsidRDefault="00AC61B1">
            <w:pPr>
              <w:pStyle w:val="TableParagraph"/>
              <w:spacing w:line="271" w:lineRule="exact"/>
              <w:ind w:left="130"/>
              <w:rPr>
                <w:sz w:val="24"/>
              </w:rPr>
            </w:pPr>
            <w:r>
              <w:rPr>
                <w:sz w:val="24"/>
              </w:rPr>
              <w:t>Badanie geometrycznych właściwości kruszyw. Oznaczanie zawartości</w:t>
            </w:r>
          </w:p>
          <w:p w:rsidR="002F2339" w:rsidRDefault="00AC61B1">
            <w:pPr>
              <w:pStyle w:val="TableParagraph"/>
              <w:spacing w:line="261" w:lineRule="exact"/>
              <w:ind w:left="130"/>
              <w:rPr>
                <w:sz w:val="24"/>
              </w:rPr>
            </w:pPr>
            <w:r>
              <w:rPr>
                <w:sz w:val="24"/>
              </w:rPr>
              <w:t>drobnych cząstek. Badania błękitem metylowym.</w:t>
            </w:r>
          </w:p>
        </w:tc>
      </w:tr>
      <w:tr w:rsidR="002F2339">
        <w:trPr>
          <w:trHeight w:val="551"/>
        </w:trPr>
        <w:tc>
          <w:tcPr>
            <w:tcW w:w="2016" w:type="dxa"/>
          </w:tcPr>
          <w:p w:rsidR="002F2339" w:rsidRDefault="00AC61B1">
            <w:pPr>
              <w:pStyle w:val="TableParagraph"/>
              <w:spacing w:line="271" w:lineRule="exact"/>
              <w:ind w:left="200"/>
              <w:rPr>
                <w:sz w:val="24"/>
              </w:rPr>
            </w:pPr>
            <w:r>
              <w:rPr>
                <w:sz w:val="24"/>
              </w:rPr>
              <w:t>PN-EN 1097-2</w:t>
            </w:r>
          </w:p>
        </w:tc>
        <w:tc>
          <w:tcPr>
            <w:tcW w:w="7352" w:type="dxa"/>
          </w:tcPr>
          <w:p w:rsidR="002F2339" w:rsidRDefault="00AC61B1">
            <w:pPr>
              <w:pStyle w:val="TableParagraph"/>
              <w:spacing w:line="271" w:lineRule="exact"/>
              <w:ind w:left="130"/>
              <w:rPr>
                <w:sz w:val="24"/>
              </w:rPr>
            </w:pPr>
            <w:r>
              <w:rPr>
                <w:sz w:val="24"/>
              </w:rPr>
              <w:t>Badania mechanicznych i fizycznych właściwości kruszyw. Metody</w:t>
            </w:r>
          </w:p>
          <w:p w:rsidR="002F2339" w:rsidRDefault="00AC61B1">
            <w:pPr>
              <w:pStyle w:val="TableParagraph"/>
              <w:spacing w:line="261" w:lineRule="exact"/>
              <w:ind w:left="130"/>
              <w:rPr>
                <w:sz w:val="24"/>
              </w:rPr>
            </w:pPr>
            <w:r>
              <w:rPr>
                <w:sz w:val="24"/>
              </w:rPr>
              <w:t>oznaczania odporności na rozdrabnianie</w:t>
            </w:r>
          </w:p>
        </w:tc>
      </w:tr>
      <w:tr w:rsidR="002F2339">
        <w:trPr>
          <w:trHeight w:val="552"/>
        </w:trPr>
        <w:tc>
          <w:tcPr>
            <w:tcW w:w="2016" w:type="dxa"/>
          </w:tcPr>
          <w:p w:rsidR="002F2339" w:rsidRDefault="00AC61B1">
            <w:pPr>
              <w:pStyle w:val="TableParagraph"/>
              <w:spacing w:line="271" w:lineRule="exact"/>
              <w:ind w:left="200"/>
              <w:rPr>
                <w:sz w:val="24"/>
              </w:rPr>
            </w:pPr>
            <w:r>
              <w:rPr>
                <w:sz w:val="24"/>
              </w:rPr>
              <w:t>PN-EN 1097-6</w:t>
            </w:r>
          </w:p>
        </w:tc>
        <w:tc>
          <w:tcPr>
            <w:tcW w:w="7352" w:type="dxa"/>
          </w:tcPr>
          <w:p w:rsidR="002F2339" w:rsidRDefault="00AC61B1">
            <w:pPr>
              <w:pStyle w:val="TableParagraph"/>
              <w:spacing w:line="271" w:lineRule="exact"/>
              <w:ind w:left="130"/>
              <w:rPr>
                <w:sz w:val="24"/>
              </w:rPr>
            </w:pPr>
            <w:r>
              <w:rPr>
                <w:sz w:val="24"/>
              </w:rPr>
              <w:t>Badania mechanicznych i fizycznych właściwości kruszyw. Oznaczanie</w:t>
            </w:r>
          </w:p>
          <w:p w:rsidR="002F2339" w:rsidRDefault="00AC61B1">
            <w:pPr>
              <w:pStyle w:val="TableParagraph"/>
              <w:spacing w:line="261" w:lineRule="exact"/>
              <w:ind w:left="130"/>
              <w:rPr>
                <w:sz w:val="24"/>
              </w:rPr>
            </w:pPr>
            <w:r>
              <w:rPr>
                <w:sz w:val="24"/>
              </w:rPr>
              <w:t>gęstości ziaren i nasiąkliwości</w:t>
            </w:r>
          </w:p>
        </w:tc>
      </w:tr>
      <w:tr w:rsidR="002F2339">
        <w:trPr>
          <w:trHeight w:val="552"/>
        </w:trPr>
        <w:tc>
          <w:tcPr>
            <w:tcW w:w="2016" w:type="dxa"/>
          </w:tcPr>
          <w:p w:rsidR="002F2339" w:rsidRDefault="00AC61B1">
            <w:pPr>
              <w:pStyle w:val="TableParagraph"/>
              <w:spacing w:line="271" w:lineRule="exact"/>
              <w:ind w:left="200"/>
              <w:rPr>
                <w:sz w:val="24"/>
              </w:rPr>
            </w:pPr>
            <w:r>
              <w:rPr>
                <w:sz w:val="24"/>
              </w:rPr>
              <w:t>PN-EN 13242</w:t>
            </w:r>
          </w:p>
        </w:tc>
        <w:tc>
          <w:tcPr>
            <w:tcW w:w="7352" w:type="dxa"/>
          </w:tcPr>
          <w:p w:rsidR="002F2339" w:rsidRDefault="00AC61B1">
            <w:pPr>
              <w:pStyle w:val="TableParagraph"/>
              <w:spacing w:line="271" w:lineRule="exact"/>
              <w:ind w:left="130"/>
              <w:rPr>
                <w:sz w:val="24"/>
              </w:rPr>
            </w:pPr>
            <w:r>
              <w:rPr>
                <w:sz w:val="24"/>
              </w:rPr>
              <w:t>Kruszywa do niezwiązanych i związanych hydraulicznie materiałów</w:t>
            </w:r>
          </w:p>
          <w:p w:rsidR="002F2339" w:rsidRDefault="00AC61B1">
            <w:pPr>
              <w:pStyle w:val="TableParagraph"/>
              <w:spacing w:line="261" w:lineRule="exact"/>
              <w:ind w:left="130"/>
              <w:rPr>
                <w:sz w:val="24"/>
              </w:rPr>
            </w:pPr>
            <w:r>
              <w:rPr>
                <w:sz w:val="24"/>
              </w:rPr>
              <w:t>stosowanych w obiektach budowlanych i budownictwie drogowym</w:t>
            </w:r>
          </w:p>
        </w:tc>
      </w:tr>
      <w:tr w:rsidR="002F2339">
        <w:trPr>
          <w:trHeight w:val="552"/>
        </w:trPr>
        <w:tc>
          <w:tcPr>
            <w:tcW w:w="2016" w:type="dxa"/>
          </w:tcPr>
          <w:p w:rsidR="002F2339" w:rsidRDefault="00AC61B1">
            <w:pPr>
              <w:pStyle w:val="TableParagraph"/>
              <w:spacing w:line="271" w:lineRule="exact"/>
              <w:ind w:left="200"/>
              <w:rPr>
                <w:sz w:val="24"/>
              </w:rPr>
            </w:pPr>
            <w:r>
              <w:rPr>
                <w:sz w:val="24"/>
              </w:rPr>
              <w:t>PN-EN 13286-2</w:t>
            </w:r>
          </w:p>
        </w:tc>
        <w:tc>
          <w:tcPr>
            <w:tcW w:w="7352" w:type="dxa"/>
          </w:tcPr>
          <w:p w:rsidR="002F2339" w:rsidRDefault="00AC61B1">
            <w:pPr>
              <w:pStyle w:val="TableParagraph"/>
              <w:spacing w:line="271" w:lineRule="exact"/>
              <w:ind w:left="130"/>
              <w:rPr>
                <w:sz w:val="24"/>
              </w:rPr>
            </w:pPr>
            <w:r>
              <w:rPr>
                <w:sz w:val="24"/>
              </w:rPr>
              <w:t>Metody określania gęstości i zawartości wody. Zagęszczanie metodą</w:t>
            </w:r>
          </w:p>
          <w:p w:rsidR="002F2339" w:rsidRDefault="00AC61B1">
            <w:pPr>
              <w:pStyle w:val="TableParagraph"/>
              <w:spacing w:line="261" w:lineRule="exact"/>
              <w:ind w:left="130"/>
              <w:rPr>
                <w:sz w:val="24"/>
              </w:rPr>
            </w:pPr>
            <w:proofErr w:type="spellStart"/>
            <w:r>
              <w:rPr>
                <w:sz w:val="24"/>
              </w:rPr>
              <w:t>Proctora</w:t>
            </w:r>
            <w:proofErr w:type="spellEnd"/>
            <w:r>
              <w:rPr>
                <w:sz w:val="24"/>
              </w:rPr>
              <w:t>.</w:t>
            </w:r>
          </w:p>
        </w:tc>
      </w:tr>
      <w:tr w:rsidR="002F2339">
        <w:trPr>
          <w:trHeight w:val="552"/>
        </w:trPr>
        <w:tc>
          <w:tcPr>
            <w:tcW w:w="2016" w:type="dxa"/>
          </w:tcPr>
          <w:p w:rsidR="002F2339" w:rsidRDefault="00AC61B1">
            <w:pPr>
              <w:pStyle w:val="TableParagraph"/>
              <w:spacing w:line="271" w:lineRule="exact"/>
              <w:ind w:left="200"/>
              <w:rPr>
                <w:sz w:val="24"/>
              </w:rPr>
            </w:pPr>
            <w:r>
              <w:rPr>
                <w:sz w:val="24"/>
              </w:rPr>
              <w:t>PN-EN 13286-41</w:t>
            </w:r>
          </w:p>
        </w:tc>
        <w:tc>
          <w:tcPr>
            <w:tcW w:w="7352" w:type="dxa"/>
          </w:tcPr>
          <w:p w:rsidR="002F2339" w:rsidRDefault="00AC61B1">
            <w:pPr>
              <w:pStyle w:val="TableParagraph"/>
              <w:spacing w:line="271" w:lineRule="exact"/>
              <w:ind w:left="130"/>
              <w:rPr>
                <w:sz w:val="24"/>
              </w:rPr>
            </w:pPr>
            <w:r>
              <w:rPr>
                <w:sz w:val="24"/>
              </w:rPr>
              <w:t>Metoda oznaczania wytrzymałości na ściskanie mieszanek związanych</w:t>
            </w:r>
          </w:p>
          <w:p w:rsidR="002F2339" w:rsidRDefault="00AC61B1">
            <w:pPr>
              <w:pStyle w:val="TableParagraph"/>
              <w:spacing w:line="261" w:lineRule="exact"/>
              <w:ind w:left="130"/>
              <w:rPr>
                <w:sz w:val="24"/>
              </w:rPr>
            </w:pPr>
            <w:r>
              <w:rPr>
                <w:sz w:val="24"/>
              </w:rPr>
              <w:t>spoiwem hydraulicznym.</w:t>
            </w:r>
          </w:p>
        </w:tc>
      </w:tr>
      <w:tr w:rsidR="002F2339">
        <w:trPr>
          <w:trHeight w:val="552"/>
        </w:trPr>
        <w:tc>
          <w:tcPr>
            <w:tcW w:w="2016" w:type="dxa"/>
          </w:tcPr>
          <w:p w:rsidR="002F2339" w:rsidRDefault="00AC61B1">
            <w:pPr>
              <w:pStyle w:val="TableParagraph"/>
              <w:spacing w:line="271" w:lineRule="exact"/>
              <w:ind w:left="200"/>
              <w:rPr>
                <w:sz w:val="24"/>
              </w:rPr>
            </w:pPr>
            <w:r>
              <w:rPr>
                <w:sz w:val="24"/>
              </w:rPr>
              <w:t>PN-EN 13286-50</w:t>
            </w:r>
          </w:p>
        </w:tc>
        <w:tc>
          <w:tcPr>
            <w:tcW w:w="7352" w:type="dxa"/>
          </w:tcPr>
          <w:p w:rsidR="002F2339" w:rsidRDefault="00AC61B1">
            <w:pPr>
              <w:pStyle w:val="TableParagraph"/>
              <w:spacing w:line="271" w:lineRule="exact"/>
              <w:ind w:left="130"/>
              <w:rPr>
                <w:sz w:val="24"/>
              </w:rPr>
            </w:pPr>
            <w:r>
              <w:rPr>
                <w:sz w:val="24"/>
              </w:rPr>
              <w:t>Metoda sporządzania próbek związanych hydraulicznie za pomocą</w:t>
            </w:r>
          </w:p>
          <w:p w:rsidR="002F2339" w:rsidRDefault="00AC61B1">
            <w:pPr>
              <w:pStyle w:val="TableParagraph"/>
              <w:spacing w:line="261" w:lineRule="exact"/>
              <w:ind w:left="130"/>
              <w:rPr>
                <w:sz w:val="24"/>
              </w:rPr>
            </w:pPr>
            <w:r>
              <w:rPr>
                <w:sz w:val="24"/>
              </w:rPr>
              <w:t xml:space="preserve">aparatu </w:t>
            </w:r>
            <w:proofErr w:type="spellStart"/>
            <w:r>
              <w:rPr>
                <w:sz w:val="24"/>
              </w:rPr>
              <w:t>Proctora</w:t>
            </w:r>
            <w:proofErr w:type="spellEnd"/>
            <w:r>
              <w:rPr>
                <w:sz w:val="24"/>
              </w:rPr>
              <w:t xml:space="preserve"> lub zagęszczania na stole wibracyjnym.</w:t>
            </w:r>
          </w:p>
        </w:tc>
      </w:tr>
      <w:tr w:rsidR="002F2339">
        <w:trPr>
          <w:trHeight w:val="276"/>
        </w:trPr>
        <w:tc>
          <w:tcPr>
            <w:tcW w:w="2016" w:type="dxa"/>
          </w:tcPr>
          <w:p w:rsidR="002F2339" w:rsidRDefault="00AC61B1">
            <w:pPr>
              <w:pStyle w:val="TableParagraph"/>
              <w:spacing w:line="256" w:lineRule="exact"/>
              <w:ind w:left="200"/>
              <w:rPr>
                <w:sz w:val="24"/>
              </w:rPr>
            </w:pPr>
            <w:r>
              <w:rPr>
                <w:sz w:val="24"/>
              </w:rPr>
              <w:t>PN-EN1008-1</w:t>
            </w:r>
          </w:p>
        </w:tc>
        <w:tc>
          <w:tcPr>
            <w:tcW w:w="7352" w:type="dxa"/>
          </w:tcPr>
          <w:p w:rsidR="002F2339" w:rsidRDefault="00AC61B1">
            <w:pPr>
              <w:pStyle w:val="TableParagraph"/>
              <w:spacing w:line="256" w:lineRule="exact"/>
              <w:ind w:left="130"/>
              <w:rPr>
                <w:sz w:val="24"/>
              </w:rPr>
            </w:pPr>
            <w:r>
              <w:rPr>
                <w:sz w:val="24"/>
              </w:rPr>
              <w:t>Materiały budowlane. Woda do betonów i zapraw</w:t>
            </w:r>
          </w:p>
        </w:tc>
      </w:tr>
      <w:tr w:rsidR="002F2339">
        <w:trPr>
          <w:trHeight w:val="275"/>
        </w:trPr>
        <w:tc>
          <w:tcPr>
            <w:tcW w:w="2016" w:type="dxa"/>
          </w:tcPr>
          <w:p w:rsidR="002F2339" w:rsidRDefault="00AC61B1">
            <w:pPr>
              <w:pStyle w:val="TableParagraph"/>
              <w:spacing w:line="256" w:lineRule="exact"/>
              <w:ind w:left="200"/>
              <w:rPr>
                <w:sz w:val="24"/>
              </w:rPr>
            </w:pPr>
            <w:r>
              <w:rPr>
                <w:sz w:val="24"/>
              </w:rPr>
              <w:t>BN-88/6731-08</w:t>
            </w:r>
          </w:p>
        </w:tc>
        <w:tc>
          <w:tcPr>
            <w:tcW w:w="7352" w:type="dxa"/>
          </w:tcPr>
          <w:p w:rsidR="002F2339" w:rsidRDefault="00AC61B1">
            <w:pPr>
              <w:pStyle w:val="TableParagraph"/>
              <w:spacing w:line="256" w:lineRule="exact"/>
              <w:ind w:left="130"/>
              <w:rPr>
                <w:sz w:val="24"/>
              </w:rPr>
            </w:pPr>
            <w:r>
              <w:rPr>
                <w:sz w:val="24"/>
              </w:rPr>
              <w:t>Cement. Transport i przechowywanie</w:t>
            </w:r>
          </w:p>
        </w:tc>
      </w:tr>
      <w:tr w:rsidR="002F2339">
        <w:trPr>
          <w:trHeight w:val="276"/>
        </w:trPr>
        <w:tc>
          <w:tcPr>
            <w:tcW w:w="2016" w:type="dxa"/>
          </w:tcPr>
          <w:p w:rsidR="002F2339" w:rsidRDefault="00AC61B1">
            <w:pPr>
              <w:pStyle w:val="TableParagraph"/>
              <w:spacing w:line="256" w:lineRule="exact"/>
              <w:ind w:left="200"/>
              <w:rPr>
                <w:sz w:val="24"/>
              </w:rPr>
            </w:pPr>
            <w:r>
              <w:rPr>
                <w:sz w:val="24"/>
              </w:rPr>
              <w:t>BN-64/8931-01</w:t>
            </w:r>
          </w:p>
        </w:tc>
        <w:tc>
          <w:tcPr>
            <w:tcW w:w="7352" w:type="dxa"/>
          </w:tcPr>
          <w:p w:rsidR="002F2339" w:rsidRDefault="00AC61B1">
            <w:pPr>
              <w:pStyle w:val="TableParagraph"/>
              <w:spacing w:line="256" w:lineRule="exact"/>
              <w:ind w:left="130"/>
              <w:rPr>
                <w:sz w:val="24"/>
              </w:rPr>
            </w:pPr>
            <w:r>
              <w:rPr>
                <w:sz w:val="24"/>
              </w:rPr>
              <w:t>Drogi samochodowe. Oznaczanie wskaźnika piaskowego</w:t>
            </w:r>
          </w:p>
        </w:tc>
      </w:tr>
      <w:tr w:rsidR="002F2339">
        <w:trPr>
          <w:trHeight w:val="551"/>
        </w:trPr>
        <w:tc>
          <w:tcPr>
            <w:tcW w:w="2016" w:type="dxa"/>
          </w:tcPr>
          <w:p w:rsidR="002F2339" w:rsidRDefault="00AC61B1">
            <w:pPr>
              <w:pStyle w:val="TableParagraph"/>
              <w:spacing w:line="271" w:lineRule="exact"/>
              <w:ind w:left="200"/>
              <w:rPr>
                <w:sz w:val="24"/>
              </w:rPr>
            </w:pPr>
            <w:r>
              <w:rPr>
                <w:sz w:val="24"/>
              </w:rPr>
              <w:t>BN-64/8931-02</w:t>
            </w:r>
          </w:p>
        </w:tc>
        <w:tc>
          <w:tcPr>
            <w:tcW w:w="7352" w:type="dxa"/>
          </w:tcPr>
          <w:p w:rsidR="002F2339" w:rsidRDefault="00AC61B1">
            <w:pPr>
              <w:pStyle w:val="TableParagraph"/>
              <w:spacing w:line="271" w:lineRule="exact"/>
              <w:ind w:left="130"/>
              <w:rPr>
                <w:sz w:val="24"/>
              </w:rPr>
            </w:pPr>
            <w:r>
              <w:rPr>
                <w:sz w:val="24"/>
              </w:rPr>
              <w:t>Drogi samochodowe. Oznaczanie modułu odkształcenia nawierzchni</w:t>
            </w:r>
          </w:p>
          <w:p w:rsidR="002F2339" w:rsidRDefault="00AC61B1">
            <w:pPr>
              <w:pStyle w:val="TableParagraph"/>
              <w:spacing w:line="261" w:lineRule="exact"/>
              <w:ind w:left="130"/>
              <w:rPr>
                <w:sz w:val="24"/>
              </w:rPr>
            </w:pPr>
            <w:r>
              <w:rPr>
                <w:sz w:val="24"/>
              </w:rPr>
              <w:t>podatnych i podłoża przez obciążenie płytą</w:t>
            </w:r>
          </w:p>
        </w:tc>
      </w:tr>
      <w:tr w:rsidR="002F2339">
        <w:trPr>
          <w:trHeight w:val="270"/>
        </w:trPr>
        <w:tc>
          <w:tcPr>
            <w:tcW w:w="2016" w:type="dxa"/>
          </w:tcPr>
          <w:p w:rsidR="002F2339" w:rsidRDefault="00AC61B1">
            <w:pPr>
              <w:pStyle w:val="TableParagraph"/>
              <w:spacing w:line="251" w:lineRule="exact"/>
              <w:ind w:left="200"/>
              <w:rPr>
                <w:sz w:val="24"/>
              </w:rPr>
            </w:pPr>
            <w:r>
              <w:rPr>
                <w:sz w:val="24"/>
              </w:rPr>
              <w:t>BN-68/8931-04</w:t>
            </w:r>
          </w:p>
        </w:tc>
        <w:tc>
          <w:tcPr>
            <w:tcW w:w="7352" w:type="dxa"/>
          </w:tcPr>
          <w:p w:rsidR="002F2339" w:rsidRDefault="00AC61B1">
            <w:pPr>
              <w:pStyle w:val="TableParagraph"/>
              <w:spacing w:line="251" w:lineRule="exact"/>
              <w:ind w:left="130"/>
              <w:rPr>
                <w:sz w:val="24"/>
              </w:rPr>
            </w:pPr>
            <w:r>
              <w:rPr>
                <w:sz w:val="24"/>
              </w:rPr>
              <w:t xml:space="preserve">Drogi samochodowe. Pomiar równości nawierzchni </w:t>
            </w:r>
            <w:proofErr w:type="spellStart"/>
            <w:r>
              <w:rPr>
                <w:sz w:val="24"/>
              </w:rPr>
              <w:t>planografem</w:t>
            </w:r>
            <w:proofErr w:type="spellEnd"/>
            <w:r>
              <w:rPr>
                <w:sz w:val="24"/>
              </w:rPr>
              <w:t xml:space="preserve"> i łatą</w:t>
            </w:r>
          </w:p>
        </w:tc>
      </w:tr>
    </w:tbl>
    <w:p w:rsidR="002F2339" w:rsidRDefault="00AC61B1">
      <w:pPr>
        <w:pStyle w:val="Tekstpodstawowy"/>
        <w:tabs>
          <w:tab w:val="left" w:pos="1979"/>
        </w:tabs>
        <w:spacing w:before="276"/>
        <w:ind w:left="558" w:right="906"/>
      </w:pPr>
      <w:r>
        <w:t>WT-5</w:t>
      </w:r>
      <w:r>
        <w:rPr>
          <w:spacing w:val="-1"/>
        </w:rPr>
        <w:t xml:space="preserve"> </w:t>
      </w:r>
      <w:r>
        <w:t>2010</w:t>
      </w:r>
      <w:r>
        <w:tab/>
        <w:t>Mieszanki związane spoiwem hydraulicznym dla dróg krajowych.</w:t>
      </w:r>
      <w:r>
        <w:rPr>
          <w:spacing w:val="-21"/>
        </w:rPr>
        <w:t xml:space="preserve"> </w:t>
      </w:r>
      <w:r>
        <w:t>Wymagania techniczne.</w:t>
      </w:r>
    </w:p>
    <w:sectPr w:rsidR="002F2339">
      <w:pgSz w:w="11910" w:h="16850"/>
      <w:pgMar w:top="1320" w:right="580" w:bottom="1280" w:left="860" w:header="574" w:footer="109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46C" w:rsidRDefault="0015446C">
      <w:r>
        <w:separator/>
      </w:r>
    </w:p>
  </w:endnote>
  <w:endnote w:type="continuationSeparator" w:id="0">
    <w:p w:rsidR="0015446C" w:rsidRDefault="00154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46C" w:rsidRDefault="0015446C">
    <w:pPr>
      <w:pStyle w:val="Tekstpodstawowy"/>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46C" w:rsidRDefault="0015446C">
      <w:r>
        <w:separator/>
      </w:r>
    </w:p>
  </w:footnote>
  <w:footnote w:type="continuationSeparator" w:id="0">
    <w:p w:rsidR="0015446C" w:rsidRDefault="00154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46C" w:rsidRDefault="0015446C">
    <w:pPr>
      <w:pStyle w:val="Tekstpodstawowy"/>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E5518"/>
    <w:multiLevelType w:val="multilevel"/>
    <w:tmpl w:val="BD3E684E"/>
    <w:lvl w:ilvl="0">
      <w:start w:val="6"/>
      <w:numFmt w:val="decimal"/>
      <w:lvlText w:val="%1"/>
      <w:lvlJc w:val="left"/>
      <w:pPr>
        <w:ind w:left="1098" w:hanging="540"/>
        <w:jc w:val="left"/>
      </w:pPr>
      <w:rPr>
        <w:rFonts w:hint="default"/>
        <w:lang w:val="pl-PL" w:eastAsia="en-US" w:bidi="ar-SA"/>
      </w:rPr>
    </w:lvl>
    <w:lvl w:ilvl="1">
      <w:start w:val="1"/>
      <w:numFmt w:val="decimal"/>
      <w:lvlText w:val="%1.%2."/>
      <w:lvlJc w:val="left"/>
      <w:pPr>
        <w:ind w:left="1098" w:hanging="540"/>
        <w:jc w:val="left"/>
      </w:pPr>
      <w:rPr>
        <w:rFonts w:ascii="Times New Roman" w:eastAsia="Times New Roman" w:hAnsi="Times New Roman" w:cs="Times New Roman" w:hint="default"/>
        <w:b/>
        <w:bCs/>
        <w:spacing w:val="-4"/>
        <w:w w:val="100"/>
        <w:sz w:val="24"/>
        <w:szCs w:val="24"/>
        <w:lang w:val="pl-PL" w:eastAsia="en-US" w:bidi="ar-SA"/>
      </w:rPr>
    </w:lvl>
    <w:lvl w:ilvl="2">
      <w:start w:val="1"/>
      <w:numFmt w:val="decimal"/>
      <w:lvlText w:val="%1.%2.%3."/>
      <w:lvlJc w:val="left"/>
      <w:pPr>
        <w:ind w:left="1266" w:hanging="708"/>
        <w:jc w:val="left"/>
      </w:pPr>
      <w:rPr>
        <w:rFonts w:ascii="Times New Roman" w:eastAsia="Times New Roman" w:hAnsi="Times New Roman" w:cs="Times New Roman" w:hint="default"/>
        <w:b/>
        <w:bCs/>
        <w:spacing w:val="-13"/>
        <w:w w:val="100"/>
        <w:sz w:val="24"/>
        <w:szCs w:val="24"/>
        <w:lang w:val="pl-PL" w:eastAsia="en-US" w:bidi="ar-SA"/>
      </w:rPr>
    </w:lvl>
    <w:lvl w:ilvl="3">
      <w:numFmt w:val="bullet"/>
      <w:lvlText w:val="•"/>
      <w:lvlJc w:val="left"/>
      <w:pPr>
        <w:ind w:left="3305" w:hanging="708"/>
      </w:pPr>
      <w:rPr>
        <w:rFonts w:hint="default"/>
        <w:lang w:val="pl-PL" w:eastAsia="en-US" w:bidi="ar-SA"/>
      </w:rPr>
    </w:lvl>
    <w:lvl w:ilvl="4">
      <w:numFmt w:val="bullet"/>
      <w:lvlText w:val="•"/>
      <w:lvlJc w:val="left"/>
      <w:pPr>
        <w:ind w:left="4328" w:hanging="708"/>
      </w:pPr>
      <w:rPr>
        <w:rFonts w:hint="default"/>
        <w:lang w:val="pl-PL" w:eastAsia="en-US" w:bidi="ar-SA"/>
      </w:rPr>
    </w:lvl>
    <w:lvl w:ilvl="5">
      <w:numFmt w:val="bullet"/>
      <w:lvlText w:val="•"/>
      <w:lvlJc w:val="left"/>
      <w:pPr>
        <w:ind w:left="5351" w:hanging="708"/>
      </w:pPr>
      <w:rPr>
        <w:rFonts w:hint="default"/>
        <w:lang w:val="pl-PL" w:eastAsia="en-US" w:bidi="ar-SA"/>
      </w:rPr>
    </w:lvl>
    <w:lvl w:ilvl="6">
      <w:numFmt w:val="bullet"/>
      <w:lvlText w:val="•"/>
      <w:lvlJc w:val="left"/>
      <w:pPr>
        <w:ind w:left="6374" w:hanging="708"/>
      </w:pPr>
      <w:rPr>
        <w:rFonts w:hint="default"/>
        <w:lang w:val="pl-PL" w:eastAsia="en-US" w:bidi="ar-SA"/>
      </w:rPr>
    </w:lvl>
    <w:lvl w:ilvl="7">
      <w:numFmt w:val="bullet"/>
      <w:lvlText w:val="•"/>
      <w:lvlJc w:val="left"/>
      <w:pPr>
        <w:ind w:left="7397" w:hanging="708"/>
      </w:pPr>
      <w:rPr>
        <w:rFonts w:hint="default"/>
        <w:lang w:val="pl-PL" w:eastAsia="en-US" w:bidi="ar-SA"/>
      </w:rPr>
    </w:lvl>
    <w:lvl w:ilvl="8">
      <w:numFmt w:val="bullet"/>
      <w:lvlText w:val="•"/>
      <w:lvlJc w:val="left"/>
      <w:pPr>
        <w:ind w:left="8420" w:hanging="708"/>
      </w:pPr>
      <w:rPr>
        <w:rFonts w:hint="default"/>
        <w:lang w:val="pl-PL" w:eastAsia="en-US" w:bidi="ar-SA"/>
      </w:rPr>
    </w:lvl>
  </w:abstractNum>
  <w:abstractNum w:abstractNumId="1" w15:restartNumberingAfterBreak="0">
    <w:nsid w:val="1C005BFB"/>
    <w:multiLevelType w:val="hybridMultilevel"/>
    <w:tmpl w:val="EA2083B0"/>
    <w:lvl w:ilvl="0" w:tplc="7864F7BE">
      <w:start w:val="1"/>
      <w:numFmt w:val="decimal"/>
      <w:lvlText w:val="%1."/>
      <w:lvlJc w:val="left"/>
      <w:pPr>
        <w:ind w:left="1278" w:hanging="348"/>
        <w:jc w:val="left"/>
      </w:pPr>
      <w:rPr>
        <w:rFonts w:ascii="Times New Roman" w:eastAsia="Times New Roman" w:hAnsi="Times New Roman" w:cs="Times New Roman" w:hint="default"/>
        <w:spacing w:val="-21"/>
        <w:w w:val="99"/>
        <w:sz w:val="24"/>
        <w:szCs w:val="24"/>
        <w:lang w:val="pl-PL" w:eastAsia="en-US" w:bidi="ar-SA"/>
      </w:rPr>
    </w:lvl>
    <w:lvl w:ilvl="1" w:tplc="E64C6E6A">
      <w:numFmt w:val="bullet"/>
      <w:lvlText w:val="•"/>
      <w:lvlJc w:val="left"/>
      <w:pPr>
        <w:ind w:left="2198" w:hanging="348"/>
      </w:pPr>
      <w:rPr>
        <w:rFonts w:hint="default"/>
        <w:lang w:val="pl-PL" w:eastAsia="en-US" w:bidi="ar-SA"/>
      </w:rPr>
    </w:lvl>
    <w:lvl w:ilvl="2" w:tplc="5F640516">
      <w:numFmt w:val="bullet"/>
      <w:lvlText w:val="•"/>
      <w:lvlJc w:val="left"/>
      <w:pPr>
        <w:ind w:left="3117" w:hanging="348"/>
      </w:pPr>
      <w:rPr>
        <w:rFonts w:hint="default"/>
        <w:lang w:val="pl-PL" w:eastAsia="en-US" w:bidi="ar-SA"/>
      </w:rPr>
    </w:lvl>
    <w:lvl w:ilvl="3" w:tplc="55588F1A">
      <w:numFmt w:val="bullet"/>
      <w:lvlText w:val="•"/>
      <w:lvlJc w:val="left"/>
      <w:pPr>
        <w:ind w:left="4035" w:hanging="348"/>
      </w:pPr>
      <w:rPr>
        <w:rFonts w:hint="default"/>
        <w:lang w:val="pl-PL" w:eastAsia="en-US" w:bidi="ar-SA"/>
      </w:rPr>
    </w:lvl>
    <w:lvl w:ilvl="4" w:tplc="40DC82AA">
      <w:numFmt w:val="bullet"/>
      <w:lvlText w:val="•"/>
      <w:lvlJc w:val="left"/>
      <w:pPr>
        <w:ind w:left="4954" w:hanging="348"/>
      </w:pPr>
      <w:rPr>
        <w:rFonts w:hint="default"/>
        <w:lang w:val="pl-PL" w:eastAsia="en-US" w:bidi="ar-SA"/>
      </w:rPr>
    </w:lvl>
    <w:lvl w:ilvl="5" w:tplc="2C1EC774">
      <w:numFmt w:val="bullet"/>
      <w:lvlText w:val="•"/>
      <w:lvlJc w:val="left"/>
      <w:pPr>
        <w:ind w:left="5873" w:hanging="348"/>
      </w:pPr>
      <w:rPr>
        <w:rFonts w:hint="default"/>
        <w:lang w:val="pl-PL" w:eastAsia="en-US" w:bidi="ar-SA"/>
      </w:rPr>
    </w:lvl>
    <w:lvl w:ilvl="6" w:tplc="21E0F9A8">
      <w:numFmt w:val="bullet"/>
      <w:lvlText w:val="•"/>
      <w:lvlJc w:val="left"/>
      <w:pPr>
        <w:ind w:left="6791" w:hanging="348"/>
      </w:pPr>
      <w:rPr>
        <w:rFonts w:hint="default"/>
        <w:lang w:val="pl-PL" w:eastAsia="en-US" w:bidi="ar-SA"/>
      </w:rPr>
    </w:lvl>
    <w:lvl w:ilvl="7" w:tplc="5D6422F0">
      <w:numFmt w:val="bullet"/>
      <w:lvlText w:val="•"/>
      <w:lvlJc w:val="left"/>
      <w:pPr>
        <w:ind w:left="7710" w:hanging="348"/>
      </w:pPr>
      <w:rPr>
        <w:rFonts w:hint="default"/>
        <w:lang w:val="pl-PL" w:eastAsia="en-US" w:bidi="ar-SA"/>
      </w:rPr>
    </w:lvl>
    <w:lvl w:ilvl="8" w:tplc="C46C0326">
      <w:numFmt w:val="bullet"/>
      <w:lvlText w:val="•"/>
      <w:lvlJc w:val="left"/>
      <w:pPr>
        <w:ind w:left="8629" w:hanging="348"/>
      </w:pPr>
      <w:rPr>
        <w:rFonts w:hint="default"/>
        <w:lang w:val="pl-PL" w:eastAsia="en-US" w:bidi="ar-SA"/>
      </w:rPr>
    </w:lvl>
  </w:abstractNum>
  <w:abstractNum w:abstractNumId="2" w15:restartNumberingAfterBreak="0">
    <w:nsid w:val="22A70C2D"/>
    <w:multiLevelType w:val="multilevel"/>
    <w:tmpl w:val="099054A6"/>
    <w:lvl w:ilvl="0">
      <w:start w:val="5"/>
      <w:numFmt w:val="decimal"/>
      <w:lvlText w:val="%1"/>
      <w:lvlJc w:val="left"/>
      <w:pPr>
        <w:ind w:left="1098" w:hanging="540"/>
        <w:jc w:val="left"/>
      </w:pPr>
      <w:rPr>
        <w:rFonts w:hint="default"/>
        <w:lang w:val="pl-PL" w:eastAsia="en-US" w:bidi="ar-SA"/>
      </w:rPr>
    </w:lvl>
    <w:lvl w:ilvl="1">
      <w:start w:val="1"/>
      <w:numFmt w:val="decimal"/>
      <w:lvlText w:val="%1.%2."/>
      <w:lvlJc w:val="left"/>
      <w:pPr>
        <w:ind w:left="1098" w:hanging="540"/>
        <w:jc w:val="left"/>
      </w:pPr>
      <w:rPr>
        <w:rFonts w:ascii="Times New Roman" w:eastAsia="Times New Roman" w:hAnsi="Times New Roman" w:cs="Times New Roman" w:hint="default"/>
        <w:b/>
        <w:bCs/>
        <w:spacing w:val="-4"/>
        <w:w w:val="99"/>
        <w:sz w:val="24"/>
        <w:szCs w:val="24"/>
        <w:lang w:val="pl-PL" w:eastAsia="en-US" w:bidi="ar-SA"/>
      </w:rPr>
    </w:lvl>
    <w:lvl w:ilvl="2">
      <w:numFmt w:val="bullet"/>
      <w:lvlText w:val="•"/>
      <w:lvlJc w:val="left"/>
      <w:pPr>
        <w:ind w:left="2973" w:hanging="540"/>
      </w:pPr>
      <w:rPr>
        <w:rFonts w:hint="default"/>
        <w:lang w:val="pl-PL" w:eastAsia="en-US" w:bidi="ar-SA"/>
      </w:rPr>
    </w:lvl>
    <w:lvl w:ilvl="3">
      <w:numFmt w:val="bullet"/>
      <w:lvlText w:val="•"/>
      <w:lvlJc w:val="left"/>
      <w:pPr>
        <w:ind w:left="3909" w:hanging="540"/>
      </w:pPr>
      <w:rPr>
        <w:rFonts w:hint="default"/>
        <w:lang w:val="pl-PL" w:eastAsia="en-US" w:bidi="ar-SA"/>
      </w:rPr>
    </w:lvl>
    <w:lvl w:ilvl="4">
      <w:numFmt w:val="bullet"/>
      <w:lvlText w:val="•"/>
      <w:lvlJc w:val="left"/>
      <w:pPr>
        <w:ind w:left="4846" w:hanging="540"/>
      </w:pPr>
      <w:rPr>
        <w:rFonts w:hint="default"/>
        <w:lang w:val="pl-PL" w:eastAsia="en-US" w:bidi="ar-SA"/>
      </w:rPr>
    </w:lvl>
    <w:lvl w:ilvl="5">
      <w:numFmt w:val="bullet"/>
      <w:lvlText w:val="•"/>
      <w:lvlJc w:val="left"/>
      <w:pPr>
        <w:ind w:left="5783" w:hanging="540"/>
      </w:pPr>
      <w:rPr>
        <w:rFonts w:hint="default"/>
        <w:lang w:val="pl-PL" w:eastAsia="en-US" w:bidi="ar-SA"/>
      </w:rPr>
    </w:lvl>
    <w:lvl w:ilvl="6">
      <w:numFmt w:val="bullet"/>
      <w:lvlText w:val="•"/>
      <w:lvlJc w:val="left"/>
      <w:pPr>
        <w:ind w:left="6719" w:hanging="540"/>
      </w:pPr>
      <w:rPr>
        <w:rFonts w:hint="default"/>
        <w:lang w:val="pl-PL" w:eastAsia="en-US" w:bidi="ar-SA"/>
      </w:rPr>
    </w:lvl>
    <w:lvl w:ilvl="7">
      <w:numFmt w:val="bullet"/>
      <w:lvlText w:val="•"/>
      <w:lvlJc w:val="left"/>
      <w:pPr>
        <w:ind w:left="7656" w:hanging="540"/>
      </w:pPr>
      <w:rPr>
        <w:rFonts w:hint="default"/>
        <w:lang w:val="pl-PL" w:eastAsia="en-US" w:bidi="ar-SA"/>
      </w:rPr>
    </w:lvl>
    <w:lvl w:ilvl="8">
      <w:numFmt w:val="bullet"/>
      <w:lvlText w:val="•"/>
      <w:lvlJc w:val="left"/>
      <w:pPr>
        <w:ind w:left="8593" w:hanging="540"/>
      </w:pPr>
      <w:rPr>
        <w:rFonts w:hint="default"/>
        <w:lang w:val="pl-PL" w:eastAsia="en-US" w:bidi="ar-SA"/>
      </w:rPr>
    </w:lvl>
  </w:abstractNum>
  <w:abstractNum w:abstractNumId="3" w15:restartNumberingAfterBreak="0">
    <w:nsid w:val="32286CAF"/>
    <w:multiLevelType w:val="multilevel"/>
    <w:tmpl w:val="CDE0AE84"/>
    <w:lvl w:ilvl="0">
      <w:start w:val="1"/>
      <w:numFmt w:val="decimal"/>
      <w:lvlText w:val="%1"/>
      <w:lvlJc w:val="left"/>
      <w:pPr>
        <w:ind w:left="1098" w:hanging="540"/>
        <w:jc w:val="left"/>
      </w:pPr>
      <w:rPr>
        <w:rFonts w:hint="default"/>
        <w:lang w:val="pl-PL" w:eastAsia="en-US" w:bidi="ar-SA"/>
      </w:rPr>
    </w:lvl>
    <w:lvl w:ilvl="1">
      <w:start w:val="2"/>
      <w:numFmt w:val="decimal"/>
      <w:lvlText w:val="%1.%2."/>
      <w:lvlJc w:val="left"/>
      <w:pPr>
        <w:ind w:left="1098" w:hanging="540"/>
        <w:jc w:val="left"/>
      </w:pPr>
      <w:rPr>
        <w:rFonts w:ascii="Times New Roman" w:eastAsia="Times New Roman" w:hAnsi="Times New Roman" w:cs="Times New Roman" w:hint="default"/>
        <w:b/>
        <w:bCs/>
        <w:spacing w:val="-4"/>
        <w:w w:val="99"/>
        <w:sz w:val="24"/>
        <w:szCs w:val="24"/>
        <w:lang w:val="pl-PL" w:eastAsia="en-US" w:bidi="ar-SA"/>
      </w:rPr>
    </w:lvl>
    <w:lvl w:ilvl="2">
      <w:numFmt w:val="bullet"/>
      <w:lvlText w:val="•"/>
      <w:lvlJc w:val="left"/>
      <w:pPr>
        <w:ind w:left="2973" w:hanging="540"/>
      </w:pPr>
      <w:rPr>
        <w:rFonts w:hint="default"/>
        <w:lang w:val="pl-PL" w:eastAsia="en-US" w:bidi="ar-SA"/>
      </w:rPr>
    </w:lvl>
    <w:lvl w:ilvl="3">
      <w:numFmt w:val="bullet"/>
      <w:lvlText w:val="•"/>
      <w:lvlJc w:val="left"/>
      <w:pPr>
        <w:ind w:left="3909" w:hanging="540"/>
      </w:pPr>
      <w:rPr>
        <w:rFonts w:hint="default"/>
        <w:lang w:val="pl-PL" w:eastAsia="en-US" w:bidi="ar-SA"/>
      </w:rPr>
    </w:lvl>
    <w:lvl w:ilvl="4">
      <w:numFmt w:val="bullet"/>
      <w:lvlText w:val="•"/>
      <w:lvlJc w:val="left"/>
      <w:pPr>
        <w:ind w:left="4846" w:hanging="540"/>
      </w:pPr>
      <w:rPr>
        <w:rFonts w:hint="default"/>
        <w:lang w:val="pl-PL" w:eastAsia="en-US" w:bidi="ar-SA"/>
      </w:rPr>
    </w:lvl>
    <w:lvl w:ilvl="5">
      <w:numFmt w:val="bullet"/>
      <w:lvlText w:val="•"/>
      <w:lvlJc w:val="left"/>
      <w:pPr>
        <w:ind w:left="5783" w:hanging="540"/>
      </w:pPr>
      <w:rPr>
        <w:rFonts w:hint="default"/>
        <w:lang w:val="pl-PL" w:eastAsia="en-US" w:bidi="ar-SA"/>
      </w:rPr>
    </w:lvl>
    <w:lvl w:ilvl="6">
      <w:numFmt w:val="bullet"/>
      <w:lvlText w:val="•"/>
      <w:lvlJc w:val="left"/>
      <w:pPr>
        <w:ind w:left="6719" w:hanging="540"/>
      </w:pPr>
      <w:rPr>
        <w:rFonts w:hint="default"/>
        <w:lang w:val="pl-PL" w:eastAsia="en-US" w:bidi="ar-SA"/>
      </w:rPr>
    </w:lvl>
    <w:lvl w:ilvl="7">
      <w:numFmt w:val="bullet"/>
      <w:lvlText w:val="•"/>
      <w:lvlJc w:val="left"/>
      <w:pPr>
        <w:ind w:left="7656" w:hanging="540"/>
      </w:pPr>
      <w:rPr>
        <w:rFonts w:hint="default"/>
        <w:lang w:val="pl-PL" w:eastAsia="en-US" w:bidi="ar-SA"/>
      </w:rPr>
    </w:lvl>
    <w:lvl w:ilvl="8">
      <w:numFmt w:val="bullet"/>
      <w:lvlText w:val="•"/>
      <w:lvlJc w:val="left"/>
      <w:pPr>
        <w:ind w:left="8593" w:hanging="540"/>
      </w:pPr>
      <w:rPr>
        <w:rFonts w:hint="default"/>
        <w:lang w:val="pl-PL" w:eastAsia="en-US" w:bidi="ar-SA"/>
      </w:rPr>
    </w:lvl>
  </w:abstractNum>
  <w:abstractNum w:abstractNumId="4" w15:restartNumberingAfterBreak="0">
    <w:nsid w:val="36BE54C9"/>
    <w:multiLevelType w:val="multilevel"/>
    <w:tmpl w:val="B308EBB2"/>
    <w:lvl w:ilvl="0">
      <w:start w:val="2"/>
      <w:numFmt w:val="decimal"/>
      <w:lvlText w:val="%1"/>
      <w:lvlJc w:val="left"/>
      <w:pPr>
        <w:ind w:left="1098" w:hanging="540"/>
        <w:jc w:val="left"/>
      </w:pPr>
      <w:rPr>
        <w:rFonts w:hint="default"/>
        <w:lang w:val="pl-PL" w:eastAsia="en-US" w:bidi="ar-SA"/>
      </w:rPr>
    </w:lvl>
    <w:lvl w:ilvl="1">
      <w:start w:val="5"/>
      <w:numFmt w:val="decimal"/>
      <w:lvlText w:val="%1.%2."/>
      <w:lvlJc w:val="left"/>
      <w:pPr>
        <w:ind w:left="1098" w:hanging="540"/>
        <w:jc w:val="left"/>
      </w:pPr>
      <w:rPr>
        <w:rFonts w:ascii="Times New Roman" w:eastAsia="Times New Roman" w:hAnsi="Times New Roman" w:cs="Times New Roman" w:hint="default"/>
        <w:b/>
        <w:bCs/>
        <w:w w:val="99"/>
        <w:sz w:val="24"/>
        <w:szCs w:val="24"/>
        <w:lang w:val="pl-PL" w:eastAsia="en-US" w:bidi="ar-SA"/>
      </w:rPr>
    </w:lvl>
    <w:lvl w:ilvl="2">
      <w:numFmt w:val="bullet"/>
      <w:lvlText w:val="•"/>
      <w:lvlJc w:val="left"/>
      <w:pPr>
        <w:ind w:left="2973" w:hanging="540"/>
      </w:pPr>
      <w:rPr>
        <w:rFonts w:hint="default"/>
        <w:lang w:val="pl-PL" w:eastAsia="en-US" w:bidi="ar-SA"/>
      </w:rPr>
    </w:lvl>
    <w:lvl w:ilvl="3">
      <w:numFmt w:val="bullet"/>
      <w:lvlText w:val="•"/>
      <w:lvlJc w:val="left"/>
      <w:pPr>
        <w:ind w:left="3909" w:hanging="540"/>
      </w:pPr>
      <w:rPr>
        <w:rFonts w:hint="default"/>
        <w:lang w:val="pl-PL" w:eastAsia="en-US" w:bidi="ar-SA"/>
      </w:rPr>
    </w:lvl>
    <w:lvl w:ilvl="4">
      <w:numFmt w:val="bullet"/>
      <w:lvlText w:val="•"/>
      <w:lvlJc w:val="left"/>
      <w:pPr>
        <w:ind w:left="4846" w:hanging="540"/>
      </w:pPr>
      <w:rPr>
        <w:rFonts w:hint="default"/>
        <w:lang w:val="pl-PL" w:eastAsia="en-US" w:bidi="ar-SA"/>
      </w:rPr>
    </w:lvl>
    <w:lvl w:ilvl="5">
      <w:numFmt w:val="bullet"/>
      <w:lvlText w:val="•"/>
      <w:lvlJc w:val="left"/>
      <w:pPr>
        <w:ind w:left="5783" w:hanging="540"/>
      </w:pPr>
      <w:rPr>
        <w:rFonts w:hint="default"/>
        <w:lang w:val="pl-PL" w:eastAsia="en-US" w:bidi="ar-SA"/>
      </w:rPr>
    </w:lvl>
    <w:lvl w:ilvl="6">
      <w:numFmt w:val="bullet"/>
      <w:lvlText w:val="•"/>
      <w:lvlJc w:val="left"/>
      <w:pPr>
        <w:ind w:left="6719" w:hanging="540"/>
      </w:pPr>
      <w:rPr>
        <w:rFonts w:hint="default"/>
        <w:lang w:val="pl-PL" w:eastAsia="en-US" w:bidi="ar-SA"/>
      </w:rPr>
    </w:lvl>
    <w:lvl w:ilvl="7">
      <w:numFmt w:val="bullet"/>
      <w:lvlText w:val="•"/>
      <w:lvlJc w:val="left"/>
      <w:pPr>
        <w:ind w:left="7656" w:hanging="540"/>
      </w:pPr>
      <w:rPr>
        <w:rFonts w:hint="default"/>
        <w:lang w:val="pl-PL" w:eastAsia="en-US" w:bidi="ar-SA"/>
      </w:rPr>
    </w:lvl>
    <w:lvl w:ilvl="8">
      <w:numFmt w:val="bullet"/>
      <w:lvlText w:val="•"/>
      <w:lvlJc w:val="left"/>
      <w:pPr>
        <w:ind w:left="8593" w:hanging="540"/>
      </w:pPr>
      <w:rPr>
        <w:rFonts w:hint="default"/>
        <w:lang w:val="pl-PL" w:eastAsia="en-US" w:bidi="ar-SA"/>
      </w:rPr>
    </w:lvl>
  </w:abstractNum>
  <w:abstractNum w:abstractNumId="5" w15:restartNumberingAfterBreak="0">
    <w:nsid w:val="3E806FA6"/>
    <w:multiLevelType w:val="multilevel"/>
    <w:tmpl w:val="A998DAB4"/>
    <w:lvl w:ilvl="0">
      <w:start w:val="5"/>
      <w:numFmt w:val="decimal"/>
      <w:lvlText w:val="%1"/>
      <w:lvlJc w:val="left"/>
      <w:pPr>
        <w:ind w:left="1098" w:hanging="540"/>
        <w:jc w:val="left"/>
      </w:pPr>
      <w:rPr>
        <w:rFonts w:hint="default"/>
        <w:lang w:val="pl-PL" w:eastAsia="en-US" w:bidi="ar-SA"/>
      </w:rPr>
    </w:lvl>
    <w:lvl w:ilvl="1">
      <w:start w:val="7"/>
      <w:numFmt w:val="decimal"/>
      <w:lvlText w:val="%1.%2."/>
      <w:lvlJc w:val="left"/>
      <w:pPr>
        <w:ind w:left="1098" w:hanging="540"/>
        <w:jc w:val="left"/>
      </w:pPr>
      <w:rPr>
        <w:rFonts w:ascii="Times New Roman" w:eastAsia="Times New Roman" w:hAnsi="Times New Roman" w:cs="Times New Roman" w:hint="default"/>
        <w:b/>
        <w:bCs/>
        <w:spacing w:val="-2"/>
        <w:w w:val="100"/>
        <w:sz w:val="24"/>
        <w:szCs w:val="24"/>
        <w:lang w:val="pl-PL" w:eastAsia="en-US" w:bidi="ar-SA"/>
      </w:rPr>
    </w:lvl>
    <w:lvl w:ilvl="2">
      <w:numFmt w:val="bullet"/>
      <w:lvlText w:val="•"/>
      <w:lvlJc w:val="left"/>
      <w:pPr>
        <w:ind w:left="2973" w:hanging="540"/>
      </w:pPr>
      <w:rPr>
        <w:rFonts w:hint="default"/>
        <w:lang w:val="pl-PL" w:eastAsia="en-US" w:bidi="ar-SA"/>
      </w:rPr>
    </w:lvl>
    <w:lvl w:ilvl="3">
      <w:numFmt w:val="bullet"/>
      <w:lvlText w:val="•"/>
      <w:lvlJc w:val="left"/>
      <w:pPr>
        <w:ind w:left="3909" w:hanging="540"/>
      </w:pPr>
      <w:rPr>
        <w:rFonts w:hint="default"/>
        <w:lang w:val="pl-PL" w:eastAsia="en-US" w:bidi="ar-SA"/>
      </w:rPr>
    </w:lvl>
    <w:lvl w:ilvl="4">
      <w:numFmt w:val="bullet"/>
      <w:lvlText w:val="•"/>
      <w:lvlJc w:val="left"/>
      <w:pPr>
        <w:ind w:left="4846" w:hanging="540"/>
      </w:pPr>
      <w:rPr>
        <w:rFonts w:hint="default"/>
        <w:lang w:val="pl-PL" w:eastAsia="en-US" w:bidi="ar-SA"/>
      </w:rPr>
    </w:lvl>
    <w:lvl w:ilvl="5">
      <w:numFmt w:val="bullet"/>
      <w:lvlText w:val="•"/>
      <w:lvlJc w:val="left"/>
      <w:pPr>
        <w:ind w:left="5783" w:hanging="540"/>
      </w:pPr>
      <w:rPr>
        <w:rFonts w:hint="default"/>
        <w:lang w:val="pl-PL" w:eastAsia="en-US" w:bidi="ar-SA"/>
      </w:rPr>
    </w:lvl>
    <w:lvl w:ilvl="6">
      <w:numFmt w:val="bullet"/>
      <w:lvlText w:val="•"/>
      <w:lvlJc w:val="left"/>
      <w:pPr>
        <w:ind w:left="6719" w:hanging="540"/>
      </w:pPr>
      <w:rPr>
        <w:rFonts w:hint="default"/>
        <w:lang w:val="pl-PL" w:eastAsia="en-US" w:bidi="ar-SA"/>
      </w:rPr>
    </w:lvl>
    <w:lvl w:ilvl="7">
      <w:numFmt w:val="bullet"/>
      <w:lvlText w:val="•"/>
      <w:lvlJc w:val="left"/>
      <w:pPr>
        <w:ind w:left="7656" w:hanging="540"/>
      </w:pPr>
      <w:rPr>
        <w:rFonts w:hint="default"/>
        <w:lang w:val="pl-PL" w:eastAsia="en-US" w:bidi="ar-SA"/>
      </w:rPr>
    </w:lvl>
    <w:lvl w:ilvl="8">
      <w:numFmt w:val="bullet"/>
      <w:lvlText w:val="•"/>
      <w:lvlJc w:val="left"/>
      <w:pPr>
        <w:ind w:left="8593" w:hanging="540"/>
      </w:pPr>
      <w:rPr>
        <w:rFonts w:hint="default"/>
        <w:lang w:val="pl-PL" w:eastAsia="en-US" w:bidi="ar-SA"/>
      </w:rPr>
    </w:lvl>
  </w:abstractNum>
  <w:abstractNum w:abstractNumId="6" w15:restartNumberingAfterBreak="0">
    <w:nsid w:val="531D4E58"/>
    <w:multiLevelType w:val="multilevel"/>
    <w:tmpl w:val="C55E50A6"/>
    <w:lvl w:ilvl="0">
      <w:start w:val="2"/>
      <w:numFmt w:val="decimal"/>
      <w:lvlText w:val="%1"/>
      <w:lvlJc w:val="left"/>
      <w:pPr>
        <w:ind w:left="1098" w:hanging="540"/>
        <w:jc w:val="left"/>
      </w:pPr>
      <w:rPr>
        <w:rFonts w:hint="default"/>
        <w:lang w:val="pl-PL" w:eastAsia="en-US" w:bidi="ar-SA"/>
      </w:rPr>
    </w:lvl>
    <w:lvl w:ilvl="1">
      <w:start w:val="1"/>
      <w:numFmt w:val="decimal"/>
      <w:lvlText w:val="%1.%2."/>
      <w:lvlJc w:val="left"/>
      <w:pPr>
        <w:ind w:left="1098" w:hanging="540"/>
        <w:jc w:val="left"/>
      </w:pPr>
      <w:rPr>
        <w:rFonts w:ascii="Times New Roman" w:eastAsia="Times New Roman" w:hAnsi="Times New Roman" w:cs="Times New Roman" w:hint="default"/>
        <w:b/>
        <w:bCs/>
        <w:spacing w:val="-4"/>
        <w:w w:val="99"/>
        <w:sz w:val="24"/>
        <w:szCs w:val="24"/>
        <w:lang w:val="pl-PL" w:eastAsia="en-US" w:bidi="ar-SA"/>
      </w:rPr>
    </w:lvl>
    <w:lvl w:ilvl="2">
      <w:numFmt w:val="bullet"/>
      <w:lvlText w:val="•"/>
      <w:lvlJc w:val="left"/>
      <w:pPr>
        <w:ind w:left="2973" w:hanging="540"/>
      </w:pPr>
      <w:rPr>
        <w:rFonts w:hint="default"/>
        <w:lang w:val="pl-PL" w:eastAsia="en-US" w:bidi="ar-SA"/>
      </w:rPr>
    </w:lvl>
    <w:lvl w:ilvl="3">
      <w:numFmt w:val="bullet"/>
      <w:lvlText w:val="•"/>
      <w:lvlJc w:val="left"/>
      <w:pPr>
        <w:ind w:left="3909" w:hanging="540"/>
      </w:pPr>
      <w:rPr>
        <w:rFonts w:hint="default"/>
        <w:lang w:val="pl-PL" w:eastAsia="en-US" w:bidi="ar-SA"/>
      </w:rPr>
    </w:lvl>
    <w:lvl w:ilvl="4">
      <w:numFmt w:val="bullet"/>
      <w:lvlText w:val="•"/>
      <w:lvlJc w:val="left"/>
      <w:pPr>
        <w:ind w:left="4846" w:hanging="540"/>
      </w:pPr>
      <w:rPr>
        <w:rFonts w:hint="default"/>
        <w:lang w:val="pl-PL" w:eastAsia="en-US" w:bidi="ar-SA"/>
      </w:rPr>
    </w:lvl>
    <w:lvl w:ilvl="5">
      <w:numFmt w:val="bullet"/>
      <w:lvlText w:val="•"/>
      <w:lvlJc w:val="left"/>
      <w:pPr>
        <w:ind w:left="5783" w:hanging="540"/>
      </w:pPr>
      <w:rPr>
        <w:rFonts w:hint="default"/>
        <w:lang w:val="pl-PL" w:eastAsia="en-US" w:bidi="ar-SA"/>
      </w:rPr>
    </w:lvl>
    <w:lvl w:ilvl="6">
      <w:numFmt w:val="bullet"/>
      <w:lvlText w:val="•"/>
      <w:lvlJc w:val="left"/>
      <w:pPr>
        <w:ind w:left="6719" w:hanging="540"/>
      </w:pPr>
      <w:rPr>
        <w:rFonts w:hint="default"/>
        <w:lang w:val="pl-PL" w:eastAsia="en-US" w:bidi="ar-SA"/>
      </w:rPr>
    </w:lvl>
    <w:lvl w:ilvl="7">
      <w:numFmt w:val="bullet"/>
      <w:lvlText w:val="•"/>
      <w:lvlJc w:val="left"/>
      <w:pPr>
        <w:ind w:left="7656" w:hanging="540"/>
      </w:pPr>
      <w:rPr>
        <w:rFonts w:hint="default"/>
        <w:lang w:val="pl-PL" w:eastAsia="en-US" w:bidi="ar-SA"/>
      </w:rPr>
    </w:lvl>
    <w:lvl w:ilvl="8">
      <w:numFmt w:val="bullet"/>
      <w:lvlText w:val="•"/>
      <w:lvlJc w:val="left"/>
      <w:pPr>
        <w:ind w:left="8593" w:hanging="540"/>
      </w:pPr>
      <w:rPr>
        <w:rFonts w:hint="default"/>
        <w:lang w:val="pl-PL" w:eastAsia="en-US" w:bidi="ar-SA"/>
      </w:rPr>
    </w:lvl>
  </w:abstractNum>
  <w:abstractNum w:abstractNumId="7" w15:restartNumberingAfterBreak="0">
    <w:nsid w:val="70443B06"/>
    <w:multiLevelType w:val="multilevel"/>
    <w:tmpl w:val="4E2C4DA0"/>
    <w:lvl w:ilvl="0">
      <w:start w:val="1"/>
      <w:numFmt w:val="decimal"/>
      <w:lvlText w:val="%1."/>
      <w:lvlJc w:val="left"/>
      <w:pPr>
        <w:ind w:left="1098" w:hanging="540"/>
        <w:jc w:val="left"/>
      </w:pPr>
      <w:rPr>
        <w:rFonts w:hint="default"/>
        <w:b/>
        <w:bCs/>
        <w:w w:val="100"/>
        <w:lang w:val="pl-PL" w:eastAsia="en-US" w:bidi="ar-SA"/>
      </w:rPr>
    </w:lvl>
    <w:lvl w:ilvl="1">
      <w:start w:val="1"/>
      <w:numFmt w:val="decimal"/>
      <w:lvlText w:val="%1.%2"/>
      <w:lvlJc w:val="left"/>
      <w:pPr>
        <w:ind w:left="1098" w:hanging="540"/>
        <w:jc w:val="left"/>
      </w:pPr>
      <w:rPr>
        <w:rFonts w:ascii="Times New Roman" w:eastAsia="Times New Roman" w:hAnsi="Times New Roman" w:cs="Times New Roman" w:hint="default"/>
        <w:b/>
        <w:bCs/>
        <w:spacing w:val="-2"/>
        <w:w w:val="99"/>
        <w:sz w:val="24"/>
        <w:szCs w:val="24"/>
        <w:lang w:val="pl-PL" w:eastAsia="en-US" w:bidi="ar-SA"/>
      </w:rPr>
    </w:lvl>
    <w:lvl w:ilvl="2">
      <w:numFmt w:val="bullet"/>
      <w:lvlText w:val="•"/>
      <w:lvlJc w:val="left"/>
      <w:pPr>
        <w:ind w:left="2973" w:hanging="540"/>
      </w:pPr>
      <w:rPr>
        <w:rFonts w:hint="default"/>
        <w:lang w:val="pl-PL" w:eastAsia="en-US" w:bidi="ar-SA"/>
      </w:rPr>
    </w:lvl>
    <w:lvl w:ilvl="3">
      <w:numFmt w:val="bullet"/>
      <w:lvlText w:val="•"/>
      <w:lvlJc w:val="left"/>
      <w:pPr>
        <w:ind w:left="3909" w:hanging="540"/>
      </w:pPr>
      <w:rPr>
        <w:rFonts w:hint="default"/>
        <w:lang w:val="pl-PL" w:eastAsia="en-US" w:bidi="ar-SA"/>
      </w:rPr>
    </w:lvl>
    <w:lvl w:ilvl="4">
      <w:numFmt w:val="bullet"/>
      <w:lvlText w:val="•"/>
      <w:lvlJc w:val="left"/>
      <w:pPr>
        <w:ind w:left="4846" w:hanging="540"/>
      </w:pPr>
      <w:rPr>
        <w:rFonts w:hint="default"/>
        <w:lang w:val="pl-PL" w:eastAsia="en-US" w:bidi="ar-SA"/>
      </w:rPr>
    </w:lvl>
    <w:lvl w:ilvl="5">
      <w:numFmt w:val="bullet"/>
      <w:lvlText w:val="•"/>
      <w:lvlJc w:val="left"/>
      <w:pPr>
        <w:ind w:left="5783" w:hanging="540"/>
      </w:pPr>
      <w:rPr>
        <w:rFonts w:hint="default"/>
        <w:lang w:val="pl-PL" w:eastAsia="en-US" w:bidi="ar-SA"/>
      </w:rPr>
    </w:lvl>
    <w:lvl w:ilvl="6">
      <w:numFmt w:val="bullet"/>
      <w:lvlText w:val="•"/>
      <w:lvlJc w:val="left"/>
      <w:pPr>
        <w:ind w:left="6719" w:hanging="540"/>
      </w:pPr>
      <w:rPr>
        <w:rFonts w:hint="default"/>
        <w:lang w:val="pl-PL" w:eastAsia="en-US" w:bidi="ar-SA"/>
      </w:rPr>
    </w:lvl>
    <w:lvl w:ilvl="7">
      <w:numFmt w:val="bullet"/>
      <w:lvlText w:val="•"/>
      <w:lvlJc w:val="left"/>
      <w:pPr>
        <w:ind w:left="7656" w:hanging="540"/>
      </w:pPr>
      <w:rPr>
        <w:rFonts w:hint="default"/>
        <w:lang w:val="pl-PL" w:eastAsia="en-US" w:bidi="ar-SA"/>
      </w:rPr>
    </w:lvl>
    <w:lvl w:ilvl="8">
      <w:numFmt w:val="bullet"/>
      <w:lvlText w:val="•"/>
      <w:lvlJc w:val="left"/>
      <w:pPr>
        <w:ind w:left="8593" w:hanging="540"/>
      </w:pPr>
      <w:rPr>
        <w:rFonts w:hint="default"/>
        <w:lang w:val="pl-PL" w:eastAsia="en-US" w:bidi="ar-SA"/>
      </w:rPr>
    </w:lvl>
  </w:abstractNum>
  <w:abstractNum w:abstractNumId="8" w15:restartNumberingAfterBreak="0">
    <w:nsid w:val="74303502"/>
    <w:multiLevelType w:val="multilevel"/>
    <w:tmpl w:val="4E9AE576"/>
    <w:lvl w:ilvl="0">
      <w:start w:val="9"/>
      <w:numFmt w:val="decimal"/>
      <w:lvlText w:val="%1"/>
      <w:lvlJc w:val="left"/>
      <w:pPr>
        <w:ind w:left="1266" w:hanging="708"/>
        <w:jc w:val="left"/>
      </w:pPr>
      <w:rPr>
        <w:rFonts w:hint="default"/>
        <w:lang w:val="pl-PL" w:eastAsia="en-US" w:bidi="ar-SA"/>
      </w:rPr>
    </w:lvl>
    <w:lvl w:ilvl="1">
      <w:start w:val="1"/>
      <w:numFmt w:val="decimal"/>
      <w:lvlText w:val="%1.%2."/>
      <w:lvlJc w:val="left"/>
      <w:pPr>
        <w:ind w:left="1266" w:hanging="708"/>
        <w:jc w:val="left"/>
      </w:pPr>
      <w:rPr>
        <w:rFonts w:ascii="Times New Roman" w:eastAsia="Times New Roman" w:hAnsi="Times New Roman" w:cs="Times New Roman" w:hint="default"/>
        <w:b/>
        <w:bCs/>
        <w:spacing w:val="-1"/>
        <w:w w:val="100"/>
        <w:sz w:val="24"/>
        <w:szCs w:val="24"/>
        <w:lang w:val="pl-PL" w:eastAsia="en-US" w:bidi="ar-SA"/>
      </w:rPr>
    </w:lvl>
    <w:lvl w:ilvl="2">
      <w:numFmt w:val="bullet"/>
      <w:lvlText w:val="•"/>
      <w:lvlJc w:val="left"/>
      <w:pPr>
        <w:ind w:left="3101" w:hanging="708"/>
      </w:pPr>
      <w:rPr>
        <w:rFonts w:hint="default"/>
        <w:lang w:val="pl-PL" w:eastAsia="en-US" w:bidi="ar-SA"/>
      </w:rPr>
    </w:lvl>
    <w:lvl w:ilvl="3">
      <w:numFmt w:val="bullet"/>
      <w:lvlText w:val="•"/>
      <w:lvlJc w:val="left"/>
      <w:pPr>
        <w:ind w:left="4021" w:hanging="708"/>
      </w:pPr>
      <w:rPr>
        <w:rFonts w:hint="default"/>
        <w:lang w:val="pl-PL" w:eastAsia="en-US" w:bidi="ar-SA"/>
      </w:rPr>
    </w:lvl>
    <w:lvl w:ilvl="4">
      <w:numFmt w:val="bullet"/>
      <w:lvlText w:val="•"/>
      <w:lvlJc w:val="left"/>
      <w:pPr>
        <w:ind w:left="4942" w:hanging="708"/>
      </w:pPr>
      <w:rPr>
        <w:rFonts w:hint="default"/>
        <w:lang w:val="pl-PL" w:eastAsia="en-US" w:bidi="ar-SA"/>
      </w:rPr>
    </w:lvl>
    <w:lvl w:ilvl="5">
      <w:numFmt w:val="bullet"/>
      <w:lvlText w:val="•"/>
      <w:lvlJc w:val="left"/>
      <w:pPr>
        <w:ind w:left="5863" w:hanging="708"/>
      </w:pPr>
      <w:rPr>
        <w:rFonts w:hint="default"/>
        <w:lang w:val="pl-PL" w:eastAsia="en-US" w:bidi="ar-SA"/>
      </w:rPr>
    </w:lvl>
    <w:lvl w:ilvl="6">
      <w:numFmt w:val="bullet"/>
      <w:lvlText w:val="•"/>
      <w:lvlJc w:val="left"/>
      <w:pPr>
        <w:ind w:left="6783" w:hanging="708"/>
      </w:pPr>
      <w:rPr>
        <w:rFonts w:hint="default"/>
        <w:lang w:val="pl-PL" w:eastAsia="en-US" w:bidi="ar-SA"/>
      </w:rPr>
    </w:lvl>
    <w:lvl w:ilvl="7">
      <w:numFmt w:val="bullet"/>
      <w:lvlText w:val="•"/>
      <w:lvlJc w:val="left"/>
      <w:pPr>
        <w:ind w:left="7704" w:hanging="708"/>
      </w:pPr>
      <w:rPr>
        <w:rFonts w:hint="default"/>
        <w:lang w:val="pl-PL" w:eastAsia="en-US" w:bidi="ar-SA"/>
      </w:rPr>
    </w:lvl>
    <w:lvl w:ilvl="8">
      <w:numFmt w:val="bullet"/>
      <w:lvlText w:val="•"/>
      <w:lvlJc w:val="left"/>
      <w:pPr>
        <w:ind w:left="8625" w:hanging="708"/>
      </w:pPr>
      <w:rPr>
        <w:rFonts w:hint="default"/>
        <w:lang w:val="pl-PL" w:eastAsia="en-US" w:bidi="ar-SA"/>
      </w:rPr>
    </w:lvl>
  </w:abstractNum>
  <w:num w:numId="1">
    <w:abstractNumId w:val="8"/>
  </w:num>
  <w:num w:numId="2">
    <w:abstractNumId w:val="1"/>
  </w:num>
  <w:num w:numId="3">
    <w:abstractNumId w:val="0"/>
  </w:num>
  <w:num w:numId="4">
    <w:abstractNumId w:val="5"/>
  </w:num>
  <w:num w:numId="5">
    <w:abstractNumId w:val="2"/>
  </w:num>
  <w:num w:numId="6">
    <w:abstractNumId w:val="4"/>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339"/>
    <w:rsid w:val="000961F5"/>
    <w:rsid w:val="0015446C"/>
    <w:rsid w:val="002F2339"/>
    <w:rsid w:val="003E2E3B"/>
    <w:rsid w:val="005B2A97"/>
    <w:rsid w:val="00A52F1E"/>
    <w:rsid w:val="00AC61B1"/>
    <w:rsid w:val="00B410B7"/>
    <w:rsid w:val="00EA11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9FC580EF-6C5B-47BF-ABB1-B140A26D0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Times New Roman" w:eastAsia="Times New Roman" w:hAnsi="Times New Roman" w:cs="Times New Roman"/>
      <w:lang w:val="pl-PL"/>
    </w:rPr>
  </w:style>
  <w:style w:type="paragraph" w:styleId="Nagwek1">
    <w:name w:val="heading 1"/>
    <w:basedOn w:val="Normalny"/>
    <w:uiPriority w:val="1"/>
    <w:qFormat/>
    <w:pPr>
      <w:ind w:left="1098" w:hanging="541"/>
      <w:outlineLvl w:val="0"/>
    </w:pPr>
    <w:rPr>
      <w:b/>
      <w:bCs/>
      <w:sz w:val="32"/>
      <w:szCs w:val="32"/>
    </w:rPr>
  </w:style>
  <w:style w:type="paragraph" w:styleId="Nagwek2">
    <w:name w:val="heading 2"/>
    <w:basedOn w:val="Normalny"/>
    <w:uiPriority w:val="1"/>
    <w:qFormat/>
    <w:pPr>
      <w:ind w:left="1098" w:hanging="541"/>
      <w:outlineLvl w:val="1"/>
    </w:pPr>
    <w:rPr>
      <w:b/>
      <w:bCs/>
      <w:sz w:val="28"/>
      <w:szCs w:val="28"/>
    </w:rPr>
  </w:style>
  <w:style w:type="paragraph" w:styleId="Nagwek3">
    <w:name w:val="heading 3"/>
    <w:basedOn w:val="Normalny"/>
    <w:uiPriority w:val="1"/>
    <w:qFormat/>
    <w:pPr>
      <w:ind w:left="1098" w:hanging="541"/>
      <w:outlineLvl w:val="2"/>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4"/>
      <w:szCs w:val="24"/>
    </w:rPr>
  </w:style>
  <w:style w:type="paragraph" w:styleId="Akapitzlist">
    <w:name w:val="List Paragraph"/>
    <w:basedOn w:val="Normalny"/>
    <w:uiPriority w:val="1"/>
    <w:qFormat/>
    <w:pPr>
      <w:ind w:left="1098" w:hanging="541"/>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AC61B1"/>
    <w:pPr>
      <w:tabs>
        <w:tab w:val="center" w:pos="4536"/>
        <w:tab w:val="right" w:pos="9072"/>
      </w:tabs>
    </w:pPr>
  </w:style>
  <w:style w:type="character" w:customStyle="1" w:styleId="NagwekZnak">
    <w:name w:val="Nagłówek Znak"/>
    <w:basedOn w:val="Domylnaczcionkaakapitu"/>
    <w:link w:val="Nagwek"/>
    <w:uiPriority w:val="99"/>
    <w:rsid w:val="00AC61B1"/>
    <w:rPr>
      <w:rFonts w:ascii="Times New Roman" w:eastAsia="Times New Roman" w:hAnsi="Times New Roman" w:cs="Times New Roman"/>
      <w:lang w:val="pl-PL"/>
    </w:rPr>
  </w:style>
  <w:style w:type="paragraph" w:styleId="Stopka">
    <w:name w:val="footer"/>
    <w:basedOn w:val="Normalny"/>
    <w:link w:val="StopkaZnak"/>
    <w:uiPriority w:val="99"/>
    <w:unhideWhenUsed/>
    <w:rsid w:val="00AC61B1"/>
    <w:pPr>
      <w:tabs>
        <w:tab w:val="center" w:pos="4536"/>
        <w:tab w:val="right" w:pos="9072"/>
      </w:tabs>
    </w:pPr>
  </w:style>
  <w:style w:type="character" w:customStyle="1" w:styleId="StopkaZnak">
    <w:name w:val="Stopka Znak"/>
    <w:basedOn w:val="Domylnaczcionkaakapitu"/>
    <w:link w:val="Stopka"/>
    <w:uiPriority w:val="99"/>
    <w:rsid w:val="00AC61B1"/>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header" Target="header1.xm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16</Pages>
  <Words>4253</Words>
  <Characters>25523</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Zamawiający:</vt:lpstr>
    </vt:vector>
  </TitlesOfParts>
  <Company/>
  <LinksUpToDate>false</LinksUpToDate>
  <CharactersWithSpaces>29717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ep</dc:creator>
  <cp:lastModifiedBy>Grzegorz Trzciński</cp:lastModifiedBy>
  <cp:revision>7</cp:revision>
  <dcterms:created xsi:type="dcterms:W3CDTF">2021-05-04T08:32:00Z</dcterms:created>
  <dcterms:modified xsi:type="dcterms:W3CDTF">2021-05-04T11:08:00Z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2015-11-15T00:00:00Z</vt:filetime>
  </property>
  <property fmtid="{D5CDD505-2E9C-101B-9397-08002B2CF9AE}" pid="3" name="Creator">
    <vt:lpwstr>Microsoft® Office Word 2007</vt:lpwstr>
  </property>
  <property fmtid="{D5CDD505-2E9C-101B-9397-08002B2CF9AE}" pid="4" name="LastSaved">
    <vt:filetime>2021-04-29T00:00:00Z</vt:filetime>
  </property>
</Properties>
</file>